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86D8" w14:textId="315461E8" w:rsidR="00F5069B" w:rsidRDefault="005828E9" w:rsidP="00034CCC">
      <w:pPr>
        <w:jc w:val="center"/>
        <w:rPr>
          <w:rFonts w:ascii="Arial" w:hAnsi="Arial" w:cs="Arial"/>
          <w:b/>
        </w:rPr>
      </w:pPr>
      <w:r w:rsidRPr="005828E9">
        <w:rPr>
          <w:rFonts w:ascii="Arial" w:hAnsi="Arial" w:cs="Arial"/>
          <w:b/>
        </w:rPr>
        <w:t>Managing Global Responsi</w:t>
      </w:r>
      <w:r w:rsidR="0095063B">
        <w:rPr>
          <w:rFonts w:ascii="Arial" w:hAnsi="Arial" w:cs="Arial"/>
          <w:b/>
        </w:rPr>
        <w:t>bility &amp; Engaged Transformation</w:t>
      </w:r>
      <w:bookmarkStart w:id="0" w:name="_GoBack"/>
      <w:bookmarkEnd w:id="0"/>
    </w:p>
    <w:p w14:paraId="6EF5691F" w14:textId="77777777" w:rsidR="00F5069B" w:rsidRDefault="00F5069B" w:rsidP="00034CCC">
      <w:pPr>
        <w:jc w:val="center"/>
        <w:rPr>
          <w:rFonts w:ascii="Arial" w:hAnsi="Arial" w:cs="Arial"/>
          <w:b/>
        </w:rPr>
      </w:pPr>
    </w:p>
    <w:p w14:paraId="15E506C5" w14:textId="15A5D776" w:rsidR="00034CCC" w:rsidRDefault="00537FFD" w:rsidP="00034CCC">
      <w:pPr>
        <w:jc w:val="center"/>
        <w:rPr>
          <w:rFonts w:ascii="Arial" w:hAnsi="Arial" w:cs="Arial"/>
          <w:b/>
        </w:rPr>
      </w:pPr>
      <w:r>
        <w:rPr>
          <w:rFonts w:ascii="Arial" w:hAnsi="Arial" w:cs="Arial"/>
          <w:b/>
        </w:rPr>
        <w:t xml:space="preserve">ARTSSCI </w:t>
      </w:r>
      <w:r w:rsidR="00034CCC">
        <w:rPr>
          <w:rFonts w:ascii="Arial" w:hAnsi="Arial" w:cs="Arial"/>
          <w:b/>
        </w:rPr>
        <w:t>113</w:t>
      </w:r>
      <w:r w:rsidR="005828E9">
        <w:rPr>
          <w:rFonts w:ascii="Arial" w:hAnsi="Arial" w:cs="Arial"/>
          <w:b/>
        </w:rPr>
        <w:t>8</w:t>
      </w:r>
      <w:r w:rsidR="00034CCC">
        <w:rPr>
          <w:rFonts w:ascii="Arial" w:hAnsi="Arial" w:cs="Arial"/>
          <w:b/>
        </w:rPr>
        <w:t xml:space="preserve">.**, </w:t>
      </w:r>
      <w:r w:rsidR="00EF58B9">
        <w:rPr>
          <w:rFonts w:ascii="Arial" w:hAnsi="Arial" w:cs="Arial"/>
          <w:b/>
        </w:rPr>
        <w:t>First-Year</w:t>
      </w:r>
      <w:r w:rsidR="00034CCC">
        <w:rPr>
          <w:rFonts w:ascii="Arial" w:hAnsi="Arial" w:cs="Arial"/>
          <w:b/>
        </w:rPr>
        <w:t xml:space="preserve"> Seminar</w:t>
      </w:r>
    </w:p>
    <w:p w14:paraId="30B91CD2" w14:textId="77777777" w:rsidR="00F5069B" w:rsidRDefault="00F5069B" w:rsidP="00034CCC">
      <w:pPr>
        <w:jc w:val="center"/>
        <w:rPr>
          <w:rFonts w:ascii="Arial" w:hAnsi="Arial" w:cs="Arial"/>
          <w:b/>
        </w:rPr>
      </w:pPr>
    </w:p>
    <w:p w14:paraId="0E41768E" w14:textId="5303398C" w:rsidR="00141BAC" w:rsidRDefault="00034CCC" w:rsidP="00034CCC">
      <w:pPr>
        <w:jc w:val="center"/>
        <w:rPr>
          <w:rFonts w:ascii="Arial" w:hAnsi="Arial" w:cs="Arial"/>
          <w:b/>
        </w:rPr>
      </w:pPr>
      <w:r>
        <w:rPr>
          <w:rFonts w:ascii="Arial" w:hAnsi="Arial" w:cs="Arial"/>
          <w:b/>
        </w:rPr>
        <w:t xml:space="preserve">1 </w:t>
      </w:r>
      <w:r w:rsidR="00141BAC">
        <w:rPr>
          <w:rFonts w:ascii="Arial" w:hAnsi="Arial" w:cs="Arial"/>
          <w:b/>
        </w:rPr>
        <w:t xml:space="preserve">Semester-hour </w:t>
      </w:r>
      <w:r>
        <w:rPr>
          <w:rFonts w:ascii="Arial" w:hAnsi="Arial" w:cs="Arial"/>
          <w:b/>
        </w:rPr>
        <w:t>Credit</w:t>
      </w:r>
      <w:r w:rsidR="005828E9">
        <w:rPr>
          <w:rFonts w:ascii="Arial" w:hAnsi="Arial" w:cs="Arial"/>
          <w:b/>
        </w:rPr>
        <w:t>, Fall 2019</w:t>
      </w:r>
    </w:p>
    <w:p w14:paraId="006DE7E7" w14:textId="27664CD7" w:rsidR="00034CCC" w:rsidRDefault="005828E9" w:rsidP="00034CCC">
      <w:pPr>
        <w:jc w:val="center"/>
        <w:rPr>
          <w:sz w:val="20"/>
        </w:rPr>
      </w:pPr>
      <w:r w:rsidRPr="00F5069B">
        <w:rPr>
          <w:rFonts w:ascii="Arial" w:hAnsi="Arial" w:cs="Arial"/>
          <w:b/>
          <w:i/>
          <w:color w:val="BFBFBF" w:themeColor="background1" w:themeShade="BF"/>
        </w:rPr>
        <w:t>(Wednesday or Friday)</w:t>
      </w:r>
      <w:r w:rsidR="00034CCC" w:rsidRPr="00F5069B">
        <w:rPr>
          <w:rFonts w:ascii="Arial" w:hAnsi="Arial" w:cs="Arial"/>
          <w:b/>
          <w:i/>
          <w:color w:val="BFBFBF" w:themeColor="background1" w:themeShade="BF"/>
        </w:rPr>
        <w:t>/</w:t>
      </w:r>
      <w:r w:rsidRPr="00F5069B">
        <w:rPr>
          <w:rFonts w:ascii="Arial" w:hAnsi="Arial" w:cs="Arial"/>
          <w:b/>
          <w:i/>
          <w:color w:val="BFBFBF" w:themeColor="background1" w:themeShade="BF"/>
        </w:rPr>
        <w:t>(mornings)</w:t>
      </w:r>
      <w:r w:rsidR="00034CCC">
        <w:rPr>
          <w:rFonts w:ascii="Arial" w:hAnsi="Arial" w:cs="Arial"/>
          <w:b/>
        </w:rPr>
        <w:tab/>
        <w:t>Room</w:t>
      </w:r>
      <w:r w:rsidR="00F5069B">
        <w:rPr>
          <w:rFonts w:ascii="Arial" w:hAnsi="Arial" w:cs="Arial"/>
          <w:b/>
        </w:rPr>
        <w:t xml:space="preserve"> </w:t>
      </w:r>
      <w:r w:rsidR="00F5069B" w:rsidRPr="00F5069B">
        <w:rPr>
          <w:rFonts w:ascii="Arial" w:hAnsi="Arial" w:cs="Arial"/>
          <w:b/>
          <w:i/>
          <w:color w:val="BFBFBF" w:themeColor="background1" w:themeShade="BF"/>
        </w:rPr>
        <w:t>TBD</w:t>
      </w:r>
    </w:p>
    <w:p w14:paraId="136632E2" w14:textId="77777777" w:rsidR="00034CCC" w:rsidRPr="00243E75" w:rsidRDefault="00034CCC" w:rsidP="00034CCC">
      <w:pPr>
        <w:rPr>
          <w:b/>
          <w:sz w:val="20"/>
        </w:rPr>
      </w:pPr>
    </w:p>
    <w:p w14:paraId="52BAB0CA" w14:textId="35A05843" w:rsidR="00034CCC" w:rsidRPr="00243E75" w:rsidRDefault="00034CCC" w:rsidP="00034CCC">
      <w:pPr>
        <w:pStyle w:val="Heading5"/>
        <w:rPr>
          <w:rFonts w:ascii="Arial" w:hAnsi="Arial" w:cs="Arial"/>
        </w:rPr>
      </w:pPr>
      <w:r w:rsidRPr="00243E75">
        <w:rPr>
          <w:rFonts w:ascii="Arial" w:hAnsi="Arial" w:cs="Arial"/>
        </w:rPr>
        <w:t>Instructor</w:t>
      </w:r>
      <w:r>
        <w:rPr>
          <w:rFonts w:ascii="Arial" w:hAnsi="Arial" w:cs="Arial"/>
        </w:rPr>
        <w:t xml:space="preserve"> Name:</w:t>
      </w:r>
      <w:r w:rsidR="005828E9">
        <w:rPr>
          <w:rFonts w:ascii="Arial" w:hAnsi="Arial" w:cs="Arial"/>
        </w:rPr>
        <w:t xml:space="preserve"> Elliot Bendoly</w:t>
      </w:r>
      <w:r w:rsidRPr="00243E75">
        <w:rPr>
          <w:rFonts w:ascii="Arial" w:hAnsi="Arial" w:cs="Arial"/>
        </w:rPr>
        <w:tab/>
      </w:r>
      <w:r w:rsidRPr="00243E75">
        <w:rPr>
          <w:rFonts w:ascii="Arial" w:hAnsi="Arial" w:cs="Arial"/>
        </w:rPr>
        <w:tab/>
      </w:r>
      <w:r w:rsidRPr="00243E75">
        <w:rPr>
          <w:rFonts w:ascii="Arial" w:hAnsi="Arial" w:cs="Arial"/>
        </w:rPr>
        <w:tab/>
        <w:t>Office</w:t>
      </w:r>
      <w:r>
        <w:rPr>
          <w:rFonts w:ascii="Arial" w:hAnsi="Arial" w:cs="Arial"/>
        </w:rPr>
        <w:t xml:space="preserve"> Hours:</w:t>
      </w:r>
      <w:r w:rsidR="005828E9">
        <w:rPr>
          <w:rFonts w:ascii="Arial" w:hAnsi="Arial" w:cs="Arial"/>
        </w:rPr>
        <w:t xml:space="preserve"> </w:t>
      </w:r>
      <w:r w:rsidR="005828E9" w:rsidRPr="00F5069B">
        <w:rPr>
          <w:rFonts w:ascii="Arial" w:hAnsi="Arial" w:cs="Arial"/>
          <w:i/>
          <w:color w:val="BFBFBF" w:themeColor="background1" w:themeShade="BF"/>
        </w:rPr>
        <w:t>Fri or Wed 11-1pm</w:t>
      </w:r>
    </w:p>
    <w:p w14:paraId="5F1D0C8F" w14:textId="75C4E087" w:rsidR="00034CCC" w:rsidRPr="00243A24" w:rsidRDefault="00034CCC" w:rsidP="00034CCC">
      <w:pPr>
        <w:tabs>
          <w:tab w:val="left" w:pos="-1440"/>
        </w:tabs>
        <w:ind w:left="8640" w:hanging="8640"/>
        <w:rPr>
          <w:szCs w:val="24"/>
        </w:rPr>
      </w:pPr>
      <w:r w:rsidRPr="00243E75">
        <w:rPr>
          <w:rFonts w:ascii="Arial" w:hAnsi="Arial" w:cs="Arial"/>
          <w:b/>
          <w:sz w:val="22"/>
        </w:rPr>
        <w:t>e-</w:t>
      </w:r>
      <w:r w:rsidR="00EF58B9">
        <w:rPr>
          <w:rFonts w:ascii="Arial" w:hAnsi="Arial" w:cs="Arial"/>
          <w:b/>
          <w:sz w:val="22"/>
        </w:rPr>
        <w:t>m</w:t>
      </w:r>
      <w:r w:rsidRPr="00243E75">
        <w:rPr>
          <w:rFonts w:ascii="Arial" w:hAnsi="Arial" w:cs="Arial"/>
          <w:b/>
          <w:sz w:val="22"/>
        </w:rPr>
        <w:t>ail</w:t>
      </w:r>
      <w:r>
        <w:rPr>
          <w:rFonts w:ascii="Arial" w:hAnsi="Arial" w:cs="Arial"/>
          <w:b/>
          <w:sz w:val="22"/>
        </w:rPr>
        <w:t>:</w:t>
      </w:r>
      <w:r w:rsidR="005828E9">
        <w:rPr>
          <w:rFonts w:ascii="Arial" w:hAnsi="Arial" w:cs="Arial"/>
          <w:b/>
          <w:sz w:val="22"/>
        </w:rPr>
        <w:t xml:space="preserve"> </w:t>
      </w:r>
      <w:r w:rsidR="005828E9" w:rsidRPr="00F85A67">
        <w:rPr>
          <w:rFonts w:ascii="Arial" w:hAnsi="Arial" w:cs="Arial"/>
          <w:sz w:val="22"/>
        </w:rPr>
        <w:t>bendoly.2@osu.edu</w:t>
      </w:r>
      <w:r w:rsidRPr="00243E75">
        <w:rPr>
          <w:rFonts w:ascii="Arial" w:hAnsi="Arial" w:cs="Arial"/>
          <w:b/>
          <w:sz w:val="22"/>
        </w:rPr>
        <w:tab/>
      </w:r>
      <w:r w:rsidRPr="00243E75">
        <w:rPr>
          <w:rFonts w:ascii="Arial" w:hAnsi="Arial" w:cs="Arial"/>
          <w:b/>
          <w:sz w:val="22"/>
        </w:rPr>
        <w:tab/>
        <w:t xml:space="preserve"> </w:t>
      </w:r>
    </w:p>
    <w:p w14:paraId="7877C3EE" w14:textId="77777777" w:rsidR="00034CCC" w:rsidRDefault="00034CCC" w:rsidP="00034CCC">
      <w:pPr>
        <w:rPr>
          <w:sz w:val="20"/>
        </w:rPr>
      </w:pPr>
    </w:p>
    <w:p w14:paraId="25A47693" w14:textId="77777777" w:rsidR="00034CCC" w:rsidRPr="00034CCC" w:rsidRDefault="00034CCC" w:rsidP="00034CCC">
      <w:pPr>
        <w:pStyle w:val="Heading1"/>
        <w:rPr>
          <w:rStyle w:val="FollowedHyperlink"/>
          <w:color w:val="auto"/>
          <w:u w:val="none"/>
        </w:rPr>
      </w:pPr>
      <w:r w:rsidRPr="00034CCC">
        <w:rPr>
          <w:rStyle w:val="FollowedHyperlink"/>
          <w:color w:val="auto"/>
          <w:u w:val="none"/>
        </w:rPr>
        <w:t>Course Description</w:t>
      </w:r>
    </w:p>
    <w:p w14:paraId="3165BBA5" w14:textId="316BBE9B" w:rsidR="00034CCC" w:rsidRDefault="00852102" w:rsidP="00064D96">
      <w:pPr>
        <w:ind w:firstLine="360"/>
        <w:jc w:val="both"/>
      </w:pPr>
      <w:bookmarkStart w:id="1" w:name="_Hlk532760389"/>
      <w:r>
        <w:t xml:space="preserve">The objective of this first-year seminar is to examine how the following four strategic themes relate to careers and responsibilities in business:  </w:t>
      </w:r>
      <w:r>
        <w:rPr>
          <w:i/>
        </w:rPr>
        <w:t xml:space="preserve">Building a Just and </w:t>
      </w:r>
      <w:r w:rsidRPr="00A434A2">
        <w:rPr>
          <w:i/>
        </w:rPr>
        <w:t xml:space="preserve">Diverse </w:t>
      </w:r>
      <w:r>
        <w:rPr>
          <w:i/>
        </w:rPr>
        <w:t>&amp;</w:t>
      </w:r>
      <w:r w:rsidRPr="00A434A2">
        <w:rPr>
          <w:i/>
        </w:rPr>
        <w:t xml:space="preserve"> Just World, Sustainability</w:t>
      </w:r>
      <w:r>
        <w:rPr>
          <w:i/>
        </w:rPr>
        <w:t xml:space="preserve"> &amp; Resilience</w:t>
      </w:r>
      <w:r w:rsidRPr="00A434A2">
        <w:rPr>
          <w:i/>
        </w:rPr>
        <w:t xml:space="preserve">, Health </w:t>
      </w:r>
      <w:r>
        <w:rPr>
          <w:i/>
        </w:rPr>
        <w:t>&amp;</w:t>
      </w:r>
      <w:r w:rsidRPr="00A434A2">
        <w:rPr>
          <w:i/>
        </w:rPr>
        <w:t xml:space="preserve"> Well</w:t>
      </w:r>
      <w:r>
        <w:rPr>
          <w:i/>
        </w:rPr>
        <w:t>-being</w:t>
      </w:r>
      <w:r w:rsidRPr="00A434A2">
        <w:rPr>
          <w:i/>
        </w:rPr>
        <w:t xml:space="preserve"> </w:t>
      </w:r>
      <w:r w:rsidRPr="00A434A2">
        <w:t>and</w:t>
      </w:r>
      <w:r w:rsidRPr="00A434A2">
        <w:rPr>
          <w:i/>
        </w:rPr>
        <w:t xml:space="preserve"> </w:t>
      </w:r>
      <w:r>
        <w:rPr>
          <w:i/>
        </w:rPr>
        <w:t>Humans in Their Environments</w:t>
      </w:r>
      <w:r>
        <w:t>. To do this, we will explore these themes through the lenses of business practice, insights derived from business research and hands on experiential engagement.  Each of four thematic modules in this seminar will include discussions of the challenges and obligations faced by individuals, businesses and the communities they touch.  Each module will also include multiple hands-on-activities enhanced by mobile technology.  Self-assessments and introspective discussions will be used to connect students to key concepts.  By the end of the seminar, students should be able to identify how issues critical to their own wellbeing, and that of their extended global community, can also serve as guiding principles for industry’s next generation of leaders.</w:t>
      </w:r>
      <w:bookmarkEnd w:id="1"/>
    </w:p>
    <w:p w14:paraId="26DC8568" w14:textId="77777777" w:rsidR="00034CCC" w:rsidRDefault="00034CCC" w:rsidP="00034CCC">
      <w:pPr>
        <w:pStyle w:val="Heading1"/>
        <w:rPr>
          <w:bCs w:val="0"/>
        </w:rPr>
      </w:pPr>
    </w:p>
    <w:p w14:paraId="74F69FCC" w14:textId="77777777" w:rsidR="00034CCC" w:rsidRPr="00243E75" w:rsidRDefault="00034CCC" w:rsidP="00034CCC">
      <w:pPr>
        <w:pStyle w:val="Heading1"/>
        <w:rPr>
          <w:bCs w:val="0"/>
        </w:rPr>
      </w:pPr>
      <w:r w:rsidRPr="00243E75">
        <w:rPr>
          <w:bCs w:val="0"/>
        </w:rPr>
        <w:t>Texts</w:t>
      </w:r>
    </w:p>
    <w:p w14:paraId="345D5E14" w14:textId="033D286F" w:rsidR="00034CCC" w:rsidRDefault="0059587A" w:rsidP="0003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All course materials and access to applications will be provided to students in advance.</w:t>
      </w:r>
    </w:p>
    <w:p w14:paraId="7DC62C7F" w14:textId="77777777" w:rsidR="00F85A67" w:rsidRDefault="00F85A67" w:rsidP="00034CCC">
      <w:pPr>
        <w:pStyle w:val="Heading1"/>
        <w:rPr>
          <w:bCs w:val="0"/>
        </w:rPr>
      </w:pPr>
    </w:p>
    <w:p w14:paraId="42CCB394" w14:textId="624B4C97" w:rsidR="00034CCC" w:rsidRDefault="00034CCC" w:rsidP="00034CCC">
      <w:pPr>
        <w:pStyle w:val="Heading1"/>
        <w:rPr>
          <w:bCs w:val="0"/>
        </w:rPr>
      </w:pPr>
      <w:r w:rsidRPr="00243E75">
        <w:rPr>
          <w:bCs w:val="0"/>
        </w:rPr>
        <w:t>Grading</w:t>
      </w:r>
    </w:p>
    <w:p w14:paraId="4212005E" w14:textId="626548C4" w:rsidR="00034CCC" w:rsidRDefault="0059587A" w:rsidP="00034CCC">
      <w:r>
        <w:t>This</w:t>
      </w:r>
      <w:r w:rsidR="00034CCC">
        <w:t xml:space="preserve"> course will use a Letter or Satisfactory/Unsatisfactory (S/U) grade.</w:t>
      </w:r>
    </w:p>
    <w:p w14:paraId="26020E12" w14:textId="4CE53905" w:rsidR="0059587A" w:rsidRPr="00AE3096" w:rsidRDefault="00BC0911" w:rsidP="0059587A">
      <w:pPr>
        <w:jc w:val="both"/>
        <w:rPr>
          <w:rFonts w:ascii="Calibri" w:hAnsi="Calibri" w:cs="Calibri"/>
          <w:color w:val="000000" w:themeColor="text1"/>
        </w:rPr>
      </w:pPr>
      <w:r>
        <w:rPr>
          <w:noProof/>
        </w:rPr>
        <w:drawing>
          <wp:anchor distT="0" distB="0" distL="114300" distR="114300" simplePos="0" relativeHeight="251663360" behindDoc="0" locked="0" layoutInCell="1" allowOverlap="1" wp14:anchorId="41563DE0" wp14:editId="4575EFA8">
            <wp:simplePos x="0" y="0"/>
            <wp:positionH relativeFrom="column">
              <wp:posOffset>2895600</wp:posOffset>
            </wp:positionH>
            <wp:positionV relativeFrom="paragraph">
              <wp:posOffset>100965</wp:posOffset>
            </wp:positionV>
            <wp:extent cx="3147695" cy="126718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695" cy="126718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180" w:tblpY="326"/>
        <w:tblW w:w="4326" w:type="dxa"/>
        <w:tblLook w:val="04A0" w:firstRow="1" w:lastRow="0" w:firstColumn="1" w:lastColumn="0" w:noHBand="0" w:noVBand="1"/>
      </w:tblPr>
      <w:tblGrid>
        <w:gridCol w:w="2428"/>
        <w:gridCol w:w="1168"/>
        <w:gridCol w:w="730"/>
      </w:tblGrid>
      <w:tr w:rsidR="0059587A" w:rsidRPr="00DE61FA" w14:paraId="37A0DDA2" w14:textId="77777777" w:rsidTr="00DE61FA">
        <w:tc>
          <w:tcPr>
            <w:tcW w:w="2428" w:type="dxa"/>
            <w:tcBorders>
              <w:bottom w:val="single" w:sz="12" w:space="0" w:color="auto"/>
            </w:tcBorders>
            <w:shd w:val="clear" w:color="auto" w:fill="auto"/>
            <w:vAlign w:val="center"/>
          </w:tcPr>
          <w:p w14:paraId="37E295DE" w14:textId="7FA730EC" w:rsidR="0059587A" w:rsidRPr="00DE61FA" w:rsidRDefault="0059587A" w:rsidP="00BE78FB">
            <w:pPr>
              <w:pStyle w:val="Heading3"/>
              <w:ind w:left="-105" w:firstLine="0"/>
              <w:rPr>
                <w:iCs/>
                <w:color w:val="000000" w:themeColor="text1"/>
                <w:u w:val="none"/>
              </w:rPr>
            </w:pPr>
            <w:r w:rsidRPr="00DE61FA">
              <w:rPr>
                <w:iCs/>
                <w:color w:val="000000" w:themeColor="text1"/>
                <w:u w:val="none"/>
              </w:rPr>
              <w:t xml:space="preserve">Graded </w:t>
            </w:r>
            <w:r w:rsidR="00F85A67">
              <w:rPr>
                <w:iCs/>
                <w:color w:val="000000" w:themeColor="text1"/>
                <w:u w:val="none"/>
              </w:rPr>
              <w:t>components</w:t>
            </w:r>
          </w:p>
        </w:tc>
        <w:tc>
          <w:tcPr>
            <w:tcW w:w="1168" w:type="dxa"/>
            <w:tcBorders>
              <w:bottom w:val="single" w:sz="12" w:space="0" w:color="auto"/>
            </w:tcBorders>
            <w:shd w:val="clear" w:color="auto" w:fill="auto"/>
            <w:vAlign w:val="center"/>
          </w:tcPr>
          <w:p w14:paraId="0A9C2A83" w14:textId="77777777" w:rsidR="0059587A" w:rsidRPr="00DE61FA" w:rsidRDefault="0059587A" w:rsidP="00BE78FB">
            <w:pPr>
              <w:pStyle w:val="Heading3"/>
              <w:ind w:left="-135" w:right="-105" w:firstLine="0"/>
              <w:jc w:val="center"/>
              <w:rPr>
                <w:iCs/>
                <w:color w:val="000000" w:themeColor="text1"/>
                <w:u w:val="none"/>
              </w:rPr>
            </w:pPr>
            <w:r w:rsidRPr="00DE61FA">
              <w:rPr>
                <w:iCs/>
                <w:color w:val="000000" w:themeColor="text1"/>
                <w:u w:val="none"/>
              </w:rPr>
              <w:t>% of Total</w:t>
            </w:r>
          </w:p>
        </w:tc>
        <w:tc>
          <w:tcPr>
            <w:tcW w:w="730" w:type="dxa"/>
            <w:tcBorders>
              <w:bottom w:val="single" w:sz="12" w:space="0" w:color="auto"/>
            </w:tcBorders>
            <w:shd w:val="clear" w:color="auto" w:fill="auto"/>
            <w:vAlign w:val="center"/>
          </w:tcPr>
          <w:p w14:paraId="2417944C" w14:textId="77777777" w:rsidR="0059587A" w:rsidRPr="00DE61FA" w:rsidRDefault="0059587A" w:rsidP="00DE61FA">
            <w:pPr>
              <w:pStyle w:val="Heading3"/>
              <w:ind w:left="-135" w:right="-105" w:firstLine="0"/>
              <w:jc w:val="center"/>
              <w:rPr>
                <w:iCs/>
                <w:color w:val="000000" w:themeColor="text1"/>
                <w:u w:val="none"/>
              </w:rPr>
            </w:pPr>
            <w:r w:rsidRPr="00DE61FA">
              <w:rPr>
                <w:iCs/>
                <w:color w:val="000000" w:themeColor="text1"/>
                <w:u w:val="none"/>
              </w:rPr>
              <w:t>Type</w:t>
            </w:r>
          </w:p>
        </w:tc>
      </w:tr>
      <w:tr w:rsidR="00DE61FA" w:rsidRPr="00DE61FA" w14:paraId="21E9A035" w14:textId="77777777" w:rsidTr="00DE61FA">
        <w:trPr>
          <w:trHeight w:val="159"/>
        </w:trPr>
        <w:tc>
          <w:tcPr>
            <w:tcW w:w="2428" w:type="dxa"/>
            <w:tcBorders>
              <w:top w:val="single" w:sz="12" w:space="0" w:color="auto"/>
            </w:tcBorders>
            <w:shd w:val="clear" w:color="auto" w:fill="auto"/>
            <w:vAlign w:val="center"/>
          </w:tcPr>
          <w:p w14:paraId="31636845" w14:textId="77777777" w:rsidR="00DE61FA" w:rsidRPr="00DE61FA" w:rsidRDefault="00DE61FA" w:rsidP="00DE61FA">
            <w:pPr>
              <w:pStyle w:val="Heading3"/>
              <w:ind w:left="-105" w:firstLine="0"/>
              <w:rPr>
                <w:b/>
                <w:iCs/>
                <w:color w:val="000000" w:themeColor="text1"/>
                <w:u w:val="none"/>
              </w:rPr>
            </w:pPr>
            <w:r w:rsidRPr="00DE61FA">
              <w:rPr>
                <w:iCs/>
                <w:color w:val="000000" w:themeColor="text1"/>
                <w:u w:val="none"/>
              </w:rPr>
              <w:t>Quizzes</w:t>
            </w:r>
          </w:p>
        </w:tc>
        <w:tc>
          <w:tcPr>
            <w:tcW w:w="1168" w:type="dxa"/>
            <w:tcBorders>
              <w:top w:val="single" w:sz="12" w:space="0" w:color="auto"/>
            </w:tcBorders>
            <w:shd w:val="clear" w:color="auto" w:fill="auto"/>
            <w:vAlign w:val="center"/>
          </w:tcPr>
          <w:p w14:paraId="4DA3DF6E" w14:textId="77777777" w:rsidR="00DE61FA" w:rsidRPr="00DE61FA" w:rsidRDefault="00DE61FA" w:rsidP="00DE61FA">
            <w:pPr>
              <w:pStyle w:val="Heading3"/>
              <w:ind w:left="-135" w:right="-105" w:firstLine="0"/>
              <w:jc w:val="center"/>
              <w:rPr>
                <w:b/>
                <w:iCs/>
                <w:color w:val="000000" w:themeColor="text1"/>
                <w:u w:val="none"/>
              </w:rPr>
            </w:pPr>
            <w:r w:rsidRPr="00DE61FA">
              <w:rPr>
                <w:iCs/>
                <w:color w:val="000000" w:themeColor="text1"/>
                <w:u w:val="none"/>
              </w:rPr>
              <w:t>25%</w:t>
            </w:r>
          </w:p>
        </w:tc>
        <w:tc>
          <w:tcPr>
            <w:tcW w:w="730" w:type="dxa"/>
            <w:tcBorders>
              <w:top w:val="single" w:sz="12" w:space="0" w:color="auto"/>
            </w:tcBorders>
            <w:shd w:val="clear" w:color="auto" w:fill="D9D9D9" w:themeFill="background1" w:themeFillShade="D9"/>
            <w:vAlign w:val="center"/>
          </w:tcPr>
          <w:p w14:paraId="22BF59ED" w14:textId="52CF5248" w:rsidR="00DE61FA" w:rsidRPr="00DE61FA" w:rsidRDefault="00DE61FA" w:rsidP="00DE61FA">
            <w:pPr>
              <w:pStyle w:val="Heading3"/>
              <w:ind w:left="0" w:firstLine="0"/>
              <w:jc w:val="center"/>
              <w:rPr>
                <w:b/>
                <w:iCs/>
                <w:u w:val="none"/>
              </w:rPr>
            </w:pPr>
            <w:r w:rsidRPr="00DE61FA">
              <w:rPr>
                <w:color w:val="C00000"/>
                <w:u w:val="none"/>
              </w:rPr>
              <w:t>N</w:t>
            </w:r>
            <w:r w:rsidRPr="00DE61FA">
              <w:rPr>
                <w:color w:val="C00000"/>
                <w:sz w:val="48"/>
                <w:u w:val="none"/>
              </w:rPr>
              <w:t xml:space="preserve"> </w:t>
            </w:r>
            <w:r w:rsidRPr="00DE61FA">
              <w:rPr>
                <w:rFonts w:ascii="Webdings" w:hAnsi="Webdings"/>
                <w:color w:val="C00000"/>
                <w:u w:val="none"/>
              </w:rPr>
              <w:t></w:t>
            </w:r>
          </w:p>
        </w:tc>
      </w:tr>
      <w:tr w:rsidR="00DE61FA" w:rsidRPr="00DE61FA" w14:paraId="340BA28A" w14:textId="77777777" w:rsidTr="00DE61FA">
        <w:tc>
          <w:tcPr>
            <w:tcW w:w="2428" w:type="dxa"/>
            <w:shd w:val="clear" w:color="auto" w:fill="auto"/>
            <w:vAlign w:val="center"/>
          </w:tcPr>
          <w:p w14:paraId="1AB3D332" w14:textId="77777777" w:rsidR="00DE61FA" w:rsidRPr="00DE61FA" w:rsidRDefault="00DE61FA" w:rsidP="00DE61FA">
            <w:pPr>
              <w:pStyle w:val="Heading3"/>
              <w:ind w:left="-105" w:firstLine="0"/>
              <w:rPr>
                <w:b/>
                <w:iCs/>
                <w:color w:val="000000" w:themeColor="text1"/>
                <w:u w:val="none"/>
              </w:rPr>
            </w:pPr>
            <w:r w:rsidRPr="00DE61FA">
              <w:rPr>
                <w:iCs/>
                <w:color w:val="000000" w:themeColor="text1"/>
                <w:u w:val="none"/>
              </w:rPr>
              <w:t>Individual Assignments</w:t>
            </w:r>
          </w:p>
        </w:tc>
        <w:tc>
          <w:tcPr>
            <w:tcW w:w="1168" w:type="dxa"/>
            <w:shd w:val="clear" w:color="auto" w:fill="auto"/>
            <w:vAlign w:val="center"/>
          </w:tcPr>
          <w:p w14:paraId="7FB9D2A4" w14:textId="77777777" w:rsidR="00DE61FA" w:rsidRPr="00DE61FA" w:rsidRDefault="00DE61FA" w:rsidP="00DE61FA">
            <w:pPr>
              <w:pStyle w:val="Heading3"/>
              <w:ind w:left="-135" w:right="-105" w:firstLine="0"/>
              <w:jc w:val="center"/>
              <w:rPr>
                <w:b/>
                <w:iCs/>
                <w:color w:val="000000" w:themeColor="text1"/>
                <w:u w:val="none"/>
              </w:rPr>
            </w:pPr>
            <w:r w:rsidRPr="00DE61FA">
              <w:rPr>
                <w:iCs/>
                <w:color w:val="000000" w:themeColor="text1"/>
                <w:u w:val="none"/>
              </w:rPr>
              <w:t>25%</w:t>
            </w:r>
          </w:p>
        </w:tc>
        <w:tc>
          <w:tcPr>
            <w:tcW w:w="730" w:type="dxa"/>
            <w:shd w:val="clear" w:color="auto" w:fill="D9D9D9" w:themeFill="background1" w:themeFillShade="D9"/>
            <w:vAlign w:val="center"/>
          </w:tcPr>
          <w:p w14:paraId="16D2E799" w14:textId="38101884" w:rsidR="00DE61FA" w:rsidRPr="00DE61FA" w:rsidRDefault="00DE61FA" w:rsidP="00DE61FA">
            <w:pPr>
              <w:pStyle w:val="Heading3"/>
              <w:ind w:left="0" w:firstLine="0"/>
              <w:jc w:val="center"/>
              <w:rPr>
                <w:b/>
                <w:iCs/>
                <w:u w:val="none"/>
              </w:rPr>
            </w:pPr>
            <w:r w:rsidRPr="00DE61FA">
              <w:rPr>
                <w:color w:val="C00000"/>
                <w:u w:val="none"/>
              </w:rPr>
              <w:t>N</w:t>
            </w:r>
            <w:r w:rsidRPr="00DE61FA">
              <w:rPr>
                <w:color w:val="C00000"/>
                <w:sz w:val="48"/>
                <w:u w:val="none"/>
              </w:rPr>
              <w:t xml:space="preserve"> </w:t>
            </w:r>
            <w:r w:rsidRPr="00DE61FA">
              <w:rPr>
                <w:rFonts w:ascii="Webdings" w:hAnsi="Webdings"/>
                <w:color w:val="C00000"/>
                <w:u w:val="none"/>
              </w:rPr>
              <w:t></w:t>
            </w:r>
          </w:p>
        </w:tc>
      </w:tr>
      <w:tr w:rsidR="00DE61FA" w:rsidRPr="00DE61FA" w14:paraId="78F812A4" w14:textId="77777777" w:rsidTr="00DE61FA">
        <w:tc>
          <w:tcPr>
            <w:tcW w:w="2428" w:type="dxa"/>
            <w:shd w:val="clear" w:color="auto" w:fill="auto"/>
            <w:vAlign w:val="center"/>
          </w:tcPr>
          <w:p w14:paraId="3D674653" w14:textId="77777777" w:rsidR="00DE61FA" w:rsidRPr="00DE61FA" w:rsidRDefault="00DE61FA" w:rsidP="00DE61FA">
            <w:pPr>
              <w:pStyle w:val="Heading3"/>
              <w:ind w:left="-105" w:firstLine="0"/>
              <w:rPr>
                <w:b/>
                <w:iCs/>
                <w:color w:val="000000" w:themeColor="text1"/>
                <w:u w:val="none"/>
              </w:rPr>
            </w:pPr>
            <w:r w:rsidRPr="00DE61FA">
              <w:rPr>
                <w:iCs/>
                <w:color w:val="000000" w:themeColor="text1"/>
                <w:u w:val="none"/>
              </w:rPr>
              <w:t>Group Activities</w:t>
            </w:r>
          </w:p>
        </w:tc>
        <w:tc>
          <w:tcPr>
            <w:tcW w:w="1168" w:type="dxa"/>
            <w:shd w:val="clear" w:color="auto" w:fill="auto"/>
            <w:vAlign w:val="center"/>
          </w:tcPr>
          <w:p w14:paraId="3E01AEDA" w14:textId="77777777" w:rsidR="00DE61FA" w:rsidRPr="00DE61FA" w:rsidRDefault="00DE61FA" w:rsidP="00DE61FA">
            <w:pPr>
              <w:pStyle w:val="Heading3"/>
              <w:ind w:left="-135" w:right="-105" w:firstLine="0"/>
              <w:jc w:val="center"/>
              <w:rPr>
                <w:b/>
                <w:iCs/>
                <w:color w:val="000000" w:themeColor="text1"/>
                <w:u w:val="none"/>
              </w:rPr>
            </w:pPr>
            <w:r w:rsidRPr="00DE61FA">
              <w:rPr>
                <w:iCs/>
                <w:color w:val="000000" w:themeColor="text1"/>
                <w:u w:val="none"/>
              </w:rPr>
              <w:t>25%</w:t>
            </w:r>
          </w:p>
        </w:tc>
        <w:tc>
          <w:tcPr>
            <w:tcW w:w="730" w:type="dxa"/>
            <w:shd w:val="clear" w:color="auto" w:fill="auto"/>
            <w:vAlign w:val="center"/>
          </w:tcPr>
          <w:p w14:paraId="619DACB9" w14:textId="1A7AA71D" w:rsidR="00DE61FA" w:rsidRPr="00DE61FA" w:rsidRDefault="00DE61FA" w:rsidP="00DE61FA">
            <w:pPr>
              <w:pStyle w:val="Heading3"/>
              <w:ind w:left="0" w:hanging="10"/>
              <w:jc w:val="center"/>
              <w:rPr>
                <w:b/>
                <w:iCs/>
                <w:u w:val="none"/>
              </w:rPr>
            </w:pPr>
            <w:r w:rsidRPr="00DE61FA">
              <w:rPr>
                <w:color w:val="C00000"/>
                <w:u w:val="none"/>
              </w:rPr>
              <w:t>C</w:t>
            </w:r>
            <w:r w:rsidRPr="00DE61FA">
              <w:rPr>
                <w:color w:val="C00000"/>
                <w:sz w:val="20"/>
                <w:u w:val="none"/>
              </w:rPr>
              <w:t xml:space="preserve">   </w:t>
            </w:r>
            <w:r w:rsidRPr="00DE61FA">
              <w:rPr>
                <w:rFonts w:ascii="Webdings" w:hAnsi="Webdings"/>
                <w:color w:val="C00000"/>
                <w:u w:val="none"/>
              </w:rPr>
              <w:t></w:t>
            </w:r>
          </w:p>
        </w:tc>
      </w:tr>
      <w:tr w:rsidR="00DE61FA" w:rsidRPr="00DE61FA" w14:paraId="531BA0FD" w14:textId="77777777" w:rsidTr="00DE61FA">
        <w:trPr>
          <w:trHeight w:val="342"/>
        </w:trPr>
        <w:tc>
          <w:tcPr>
            <w:tcW w:w="2428" w:type="dxa"/>
            <w:shd w:val="clear" w:color="auto" w:fill="auto"/>
            <w:vAlign w:val="center"/>
          </w:tcPr>
          <w:p w14:paraId="5FF00AD2" w14:textId="77777777" w:rsidR="00DE61FA" w:rsidRPr="00DE61FA" w:rsidRDefault="00DE61FA" w:rsidP="00DE61FA">
            <w:pPr>
              <w:pStyle w:val="Heading3"/>
              <w:ind w:left="-105" w:firstLine="0"/>
              <w:rPr>
                <w:b/>
                <w:iCs/>
                <w:color w:val="000000" w:themeColor="text1"/>
                <w:u w:val="none"/>
              </w:rPr>
            </w:pPr>
            <w:r w:rsidRPr="00DE61FA">
              <w:rPr>
                <w:color w:val="000000" w:themeColor="text1"/>
                <w:u w:val="none"/>
              </w:rPr>
              <w:t>Participation</w:t>
            </w:r>
          </w:p>
        </w:tc>
        <w:tc>
          <w:tcPr>
            <w:tcW w:w="1168" w:type="dxa"/>
            <w:shd w:val="clear" w:color="auto" w:fill="auto"/>
            <w:vAlign w:val="center"/>
          </w:tcPr>
          <w:p w14:paraId="16DC1433" w14:textId="77777777" w:rsidR="00DE61FA" w:rsidRPr="00DE61FA" w:rsidRDefault="00DE61FA" w:rsidP="00DE61FA">
            <w:pPr>
              <w:pStyle w:val="Heading3"/>
              <w:ind w:left="-135" w:right="-105" w:firstLine="0"/>
              <w:jc w:val="center"/>
              <w:rPr>
                <w:b/>
                <w:iCs/>
                <w:color w:val="000000" w:themeColor="text1"/>
                <w:u w:val="none"/>
              </w:rPr>
            </w:pPr>
            <w:r w:rsidRPr="00DE61FA">
              <w:rPr>
                <w:iCs/>
                <w:color w:val="000000" w:themeColor="text1"/>
                <w:u w:val="none"/>
              </w:rPr>
              <w:t>25%</w:t>
            </w:r>
          </w:p>
        </w:tc>
        <w:tc>
          <w:tcPr>
            <w:tcW w:w="730" w:type="dxa"/>
            <w:shd w:val="clear" w:color="auto" w:fill="auto"/>
            <w:vAlign w:val="center"/>
          </w:tcPr>
          <w:p w14:paraId="13FFB050" w14:textId="69A1741F" w:rsidR="00DE61FA" w:rsidRPr="00DE61FA" w:rsidRDefault="00DE61FA" w:rsidP="00DE61FA">
            <w:pPr>
              <w:pStyle w:val="Heading3"/>
              <w:ind w:left="0" w:firstLine="0"/>
              <w:jc w:val="center"/>
              <w:rPr>
                <w:b/>
                <w:iCs/>
                <w:u w:val="none"/>
              </w:rPr>
            </w:pPr>
            <w:r w:rsidRPr="00DE61FA">
              <w:rPr>
                <w:color w:val="C00000"/>
                <w:u w:val="none"/>
              </w:rPr>
              <w:t>O</w:t>
            </w:r>
            <w:r w:rsidRPr="00DE61FA">
              <w:rPr>
                <w:color w:val="C00000"/>
                <w:sz w:val="18"/>
                <w:u w:val="none"/>
              </w:rPr>
              <w:t xml:space="preserve">   </w:t>
            </w:r>
            <w:r w:rsidRPr="00DE61FA">
              <w:rPr>
                <w:rFonts w:ascii="Webdings" w:hAnsi="Webdings"/>
                <w:color w:val="C00000"/>
                <w:u w:val="none"/>
              </w:rPr>
              <w:t></w:t>
            </w:r>
          </w:p>
        </w:tc>
      </w:tr>
    </w:tbl>
    <w:p w14:paraId="65FBDF07" w14:textId="33598BB5" w:rsidR="0059587A" w:rsidRPr="00BC67F0" w:rsidRDefault="0059587A" w:rsidP="0059587A">
      <w:pPr>
        <w:rPr>
          <w:b/>
          <w:color w:val="000000" w:themeColor="text1"/>
        </w:rPr>
      </w:pPr>
      <w:r>
        <w:rPr>
          <w:b/>
          <w:color w:val="000000" w:themeColor="text1"/>
        </w:rPr>
        <w:t>Evaluation Criteria:</w:t>
      </w:r>
      <w:r w:rsidRPr="00BC67F0">
        <w:rPr>
          <w:b/>
          <w:color w:val="000000" w:themeColor="text1"/>
        </w:rPr>
        <w:t xml:space="preserve"> Graded Components</w:t>
      </w:r>
    </w:p>
    <w:p w14:paraId="7E2456A5" w14:textId="0AB44393" w:rsidR="0059587A" w:rsidRDefault="0059587A" w:rsidP="0059587A">
      <w:pPr>
        <w:pStyle w:val="Heading3"/>
        <w:ind w:left="0" w:firstLine="0"/>
        <w:rPr>
          <w:rFonts w:ascii="Arial" w:hAnsi="Arial" w:cs="Arial"/>
          <w:sz w:val="20"/>
        </w:rPr>
      </w:pPr>
    </w:p>
    <w:p w14:paraId="40910EF5" w14:textId="17F79B75" w:rsidR="00BC0911" w:rsidRDefault="00BC0911" w:rsidP="00BC0911"/>
    <w:p w14:paraId="111391CD" w14:textId="36CD2516" w:rsidR="00BC0911" w:rsidRDefault="00BC0911" w:rsidP="00BC0911"/>
    <w:p w14:paraId="77149EFF" w14:textId="6D248CF4" w:rsidR="00BC0911" w:rsidRDefault="00BC0911" w:rsidP="00BC0911"/>
    <w:p w14:paraId="35CF5567" w14:textId="77777777" w:rsidR="00BC0911" w:rsidRPr="00BC0911" w:rsidRDefault="00BC0911" w:rsidP="00BC0911"/>
    <w:p w14:paraId="22B1E3F3" w14:textId="77777777" w:rsidR="00C420FC" w:rsidRDefault="00C420FC" w:rsidP="00034CCC"/>
    <w:p w14:paraId="1F2CDC59" w14:textId="1FBFF8A0" w:rsidR="00034CCC" w:rsidRDefault="00DE61FA" w:rsidP="00034CCC">
      <w:r>
        <w:t xml:space="preserve">A final </w:t>
      </w:r>
      <w:r w:rsidR="00260436">
        <w:t xml:space="preserve">composite </w:t>
      </w:r>
      <w:r>
        <w:t>score above 80%</w:t>
      </w:r>
      <w:r w:rsidR="00034CCC">
        <w:t xml:space="preserve"> is </w:t>
      </w:r>
      <w:r>
        <w:t xml:space="preserve">considered </w:t>
      </w:r>
      <w:r w:rsidR="00034CCC">
        <w:t>a Satisfactory grade.</w:t>
      </w:r>
    </w:p>
    <w:p w14:paraId="170E161B" w14:textId="77777777" w:rsidR="00034CCC" w:rsidRPr="00ED69EE" w:rsidRDefault="00034CCC" w:rsidP="00034CCC">
      <w:pPr>
        <w:rPr>
          <w:sz w:val="20"/>
        </w:rPr>
      </w:pPr>
    </w:p>
    <w:p w14:paraId="1272C022" w14:textId="77777777" w:rsidR="00034CCC" w:rsidRPr="00243E75" w:rsidRDefault="00034CCC" w:rsidP="00034CCC">
      <w:pPr>
        <w:rPr>
          <w:sz w:val="20"/>
        </w:rPr>
      </w:pPr>
      <w:r>
        <w:rPr>
          <w:rFonts w:ascii="Arial" w:hAnsi="Arial" w:cs="Arial"/>
          <w:b/>
          <w:sz w:val="22"/>
          <w:szCs w:val="22"/>
        </w:rPr>
        <w:t>Academic Misconduct</w:t>
      </w:r>
      <w:r w:rsidRPr="00243E75">
        <w:rPr>
          <w:sz w:val="20"/>
        </w:rPr>
        <w:t xml:space="preserve"> </w:t>
      </w:r>
    </w:p>
    <w:p w14:paraId="5741A647" w14:textId="77777777" w:rsidR="00034CCC" w:rsidRPr="00EF58B9" w:rsidRDefault="00EF58B9" w:rsidP="00034CCC">
      <w:pPr>
        <w:rPr>
          <w:rStyle w:val="Strong"/>
          <w:b w:val="0"/>
          <w:color w:val="222222"/>
          <w:szCs w:val="24"/>
          <w:bdr w:val="none" w:sz="0" w:space="0" w:color="auto" w:frame="1"/>
          <w:shd w:val="clear" w:color="auto" w:fill="FFFFFF"/>
        </w:rPr>
      </w:pPr>
      <w:r w:rsidRPr="00EF58B9">
        <w:rPr>
          <w:rStyle w:val="Strong"/>
          <w:b w:val="0"/>
          <w:color w:val="222222"/>
          <w:szCs w:val="24"/>
          <w:bdr w:val="none" w:sz="0" w:space="0" w:color="auto" w:frame="1"/>
          <w:shd w:val="clear" w:color="auto" w:fill="FFFFFF"/>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w:t>
      </w:r>
      <w:r w:rsidRPr="00EF58B9">
        <w:rPr>
          <w:rStyle w:val="apple-converted-space"/>
          <w:b/>
          <w:bCs/>
          <w:color w:val="222222"/>
          <w:szCs w:val="24"/>
          <w:bdr w:val="none" w:sz="0" w:space="0" w:color="auto" w:frame="1"/>
          <w:shd w:val="clear" w:color="auto" w:fill="FFFFFF"/>
        </w:rPr>
        <w:t> </w:t>
      </w:r>
      <w:hyperlink r:id="rId9" w:tooltip="Code of Student Conduct, on the OSU Student Life website." w:history="1">
        <w:r w:rsidRPr="00EF58B9">
          <w:rPr>
            <w:rStyle w:val="Hyperlink"/>
            <w:b/>
            <w:bCs/>
            <w:color w:val="BB0000"/>
            <w:szCs w:val="24"/>
            <w:u w:val="none"/>
            <w:bdr w:val="none" w:sz="0" w:space="0" w:color="auto" w:frame="1"/>
            <w:shd w:val="clear" w:color="auto" w:fill="FFFFFF"/>
          </w:rPr>
          <w:t>http://studentlife.osu.edu/csc/</w:t>
        </w:r>
      </w:hyperlink>
      <w:r w:rsidRPr="00EF58B9">
        <w:rPr>
          <w:rStyle w:val="Strong"/>
          <w:b w:val="0"/>
          <w:color w:val="222222"/>
          <w:szCs w:val="24"/>
          <w:bdr w:val="none" w:sz="0" w:space="0" w:color="auto" w:frame="1"/>
          <w:shd w:val="clear" w:color="auto" w:fill="FFFFFF"/>
        </w:rPr>
        <w:t>.</w:t>
      </w:r>
    </w:p>
    <w:p w14:paraId="17F626E4" w14:textId="5CB6B108" w:rsidR="00F85A67" w:rsidRDefault="00F85A67" w:rsidP="00034CCC">
      <w:pPr>
        <w:rPr>
          <w:sz w:val="20"/>
        </w:rPr>
      </w:pPr>
    </w:p>
    <w:p w14:paraId="7E19F6B8" w14:textId="2D787BBB" w:rsidR="00F85A67" w:rsidRDefault="00F85A67" w:rsidP="00F85A67">
      <w:pPr>
        <w:jc w:val="both"/>
        <w:rPr>
          <w:rFonts w:cstheme="minorHAnsi"/>
          <w:i/>
          <w:u w:val="single"/>
        </w:rPr>
      </w:pPr>
      <w:bookmarkStart w:id="2" w:name="_Hlk532762333"/>
      <w:r w:rsidRPr="00B9366F">
        <w:rPr>
          <w:rFonts w:cstheme="minorHAnsi"/>
          <w:i/>
          <w:u w:val="single"/>
        </w:rPr>
        <w:lastRenderedPageBreak/>
        <w:t>Graded</w:t>
      </w:r>
      <w:r>
        <w:rPr>
          <w:rFonts w:cstheme="minorHAnsi"/>
          <w:i/>
          <w:u w:val="single"/>
        </w:rPr>
        <w:t xml:space="preserve"> components</w:t>
      </w:r>
      <w:r w:rsidRPr="00B9366F">
        <w:rPr>
          <w:rFonts w:cstheme="minorHAnsi"/>
          <w:i/>
          <w:u w:val="single"/>
        </w:rPr>
        <w:t xml:space="preserve"> in detail</w:t>
      </w:r>
    </w:p>
    <w:p w14:paraId="62279977" w14:textId="77777777" w:rsidR="00F85A67" w:rsidRPr="00B9366F" w:rsidRDefault="00F85A67" w:rsidP="00F85A67">
      <w:pPr>
        <w:jc w:val="both"/>
        <w:rPr>
          <w:rFonts w:cstheme="minorHAnsi"/>
          <w:i/>
          <w:u w:val="single"/>
        </w:rPr>
      </w:pPr>
    </w:p>
    <w:p w14:paraId="451AE32F" w14:textId="77777777" w:rsidR="00F85A67" w:rsidRDefault="00F85A67" w:rsidP="00F85A67">
      <w:pPr>
        <w:jc w:val="both"/>
        <w:rPr>
          <w:b/>
        </w:rPr>
      </w:pPr>
      <w:r w:rsidRPr="0070488B">
        <w:rPr>
          <w:b/>
          <w:i/>
        </w:rPr>
        <w:t>Quizzes</w:t>
      </w:r>
      <w:r>
        <w:rPr>
          <w:i/>
        </w:rPr>
        <w:t xml:space="preserve"> (</w:t>
      </w:r>
      <w:r w:rsidRPr="00F85A67">
        <w:rPr>
          <w:i/>
          <w:color w:val="C00000"/>
        </w:rPr>
        <w:t xml:space="preserve"> </w:t>
      </w:r>
      <w:r w:rsidRPr="00F85A67">
        <w:rPr>
          <w:color w:val="C00000"/>
        </w:rPr>
        <w:t>N</w:t>
      </w:r>
      <w:r w:rsidRPr="00F85A67">
        <w:rPr>
          <w:rFonts w:ascii="Webdings" w:hAnsi="Webdings"/>
          <w:color w:val="C00000"/>
        </w:rPr>
        <w:t></w:t>
      </w:r>
      <w:r>
        <w:rPr>
          <w:i/>
        </w:rPr>
        <w:t xml:space="preserve">): </w:t>
      </w:r>
      <w:r>
        <w:rPr>
          <w:rFonts w:cstheme="minorHAnsi"/>
        </w:rPr>
        <w:t>A total of 5 quizzes will take place during the course of the semester.  These will vary in format, and in some instances may involve the use of some technology component accessible on student iPads.  Study notes for each quiz will be provided in advance by the instructor.  Quizzes are strictly individual efforts.  Students found to be working with others in any way during the quiz, sharing or receiving quiz question or answer information with others, or using resources (even with Lock Downs active) outside of that which is allowed will be reported to COAM.  Each of the quizzes will focus on one of the five General Education Theme modules of the course, and will require students to demonstrate the connection between content discussed, career goals and the value of developing a multi-disciplinary perspective (as embodied by the GE program at OSU).</w:t>
      </w:r>
    </w:p>
    <w:p w14:paraId="7A8E11ED" w14:textId="77777777" w:rsidR="00F85A67" w:rsidRDefault="00F85A67" w:rsidP="00F85A67">
      <w:pPr>
        <w:jc w:val="both"/>
        <w:rPr>
          <w:b/>
          <w:i/>
        </w:rPr>
      </w:pPr>
    </w:p>
    <w:p w14:paraId="338A631C" w14:textId="24375A40" w:rsidR="00F85A67" w:rsidRPr="008D383A" w:rsidRDefault="00F85A67" w:rsidP="00F85A67">
      <w:pPr>
        <w:jc w:val="both"/>
      </w:pPr>
      <w:r w:rsidRPr="0070488B">
        <w:rPr>
          <w:b/>
          <w:i/>
        </w:rPr>
        <w:t xml:space="preserve">Individual Assignments </w:t>
      </w:r>
      <w:r>
        <w:rPr>
          <w:i/>
        </w:rPr>
        <w:t>(</w:t>
      </w:r>
      <w:r w:rsidRPr="00F85A67">
        <w:rPr>
          <w:i/>
          <w:color w:val="C00000"/>
        </w:rPr>
        <w:t xml:space="preserve"> </w:t>
      </w:r>
      <w:r w:rsidRPr="00F85A67">
        <w:rPr>
          <w:color w:val="C00000"/>
        </w:rPr>
        <w:t>N</w:t>
      </w:r>
      <w:r w:rsidRPr="00F85A67">
        <w:rPr>
          <w:rFonts w:ascii="Webdings" w:hAnsi="Webdings"/>
          <w:color w:val="C00000"/>
        </w:rPr>
        <w:t></w:t>
      </w:r>
      <w:r>
        <w:rPr>
          <w:i/>
        </w:rPr>
        <w:t xml:space="preserve">): </w:t>
      </w:r>
      <w:r w:rsidRPr="00A90392">
        <w:t>S</w:t>
      </w:r>
      <w:r>
        <w:t xml:space="preserve">imilar to quizzes, individual assignments may not involve student collaboration but will often involve the use of available student course technology.   Over the course of the term, there will be four individual assignments, designed along with group activities and in-class discussions to dive into specific topics and bridge Theme module discussions. These activities may vary from the development and interpretation of guided self-assessments to the solution of problems characteristic of career-related challenges.   </w:t>
      </w:r>
    </w:p>
    <w:p w14:paraId="7B825C0B" w14:textId="77777777" w:rsidR="00F85A67" w:rsidRDefault="00F85A67" w:rsidP="00F85A67">
      <w:pPr>
        <w:jc w:val="both"/>
        <w:rPr>
          <w:b/>
          <w:i/>
        </w:rPr>
      </w:pPr>
    </w:p>
    <w:p w14:paraId="5F08E543" w14:textId="22537A8D" w:rsidR="00F85A67" w:rsidRDefault="00F85A67" w:rsidP="00F85A67">
      <w:pPr>
        <w:jc w:val="both"/>
      </w:pPr>
      <w:r w:rsidRPr="0070488B">
        <w:rPr>
          <w:b/>
          <w:i/>
        </w:rPr>
        <w:t>Group Activities</w:t>
      </w:r>
      <w:r>
        <w:rPr>
          <w:i/>
        </w:rPr>
        <w:t xml:space="preserve"> ( </w:t>
      </w:r>
      <w:r w:rsidRPr="00F85A67">
        <w:rPr>
          <w:color w:val="C00000"/>
        </w:rPr>
        <w:t>C</w:t>
      </w:r>
      <w:r w:rsidRPr="00F85A67">
        <w:rPr>
          <w:color w:val="C00000"/>
          <w:sz w:val="20"/>
        </w:rPr>
        <w:t xml:space="preserve"> </w:t>
      </w:r>
      <w:r w:rsidRPr="00F85A67">
        <w:rPr>
          <w:rFonts w:ascii="Webdings" w:hAnsi="Webdings"/>
          <w:color w:val="C00000"/>
        </w:rPr>
        <w:t></w:t>
      </w:r>
      <w:r>
        <w:rPr>
          <w:i/>
        </w:rPr>
        <w:t xml:space="preserve">): </w:t>
      </w:r>
      <w:r w:rsidRPr="008D383A">
        <w:t>G</w:t>
      </w:r>
      <w:r>
        <w:t>roup activities are formal small group tasks that have a specific objective in mind.  These are in contrast to the occasional use of less formal small group discussions in class.  These activities will each involve the use of student course technology to collaboratively develop solutions to problems, which will subsequently be incorporated into class discussions.  In group activities, individuals are expected to each play a role, and each have the opportunity to evaluate the contributions made by others.  These peer evaluations will be shared with the instructor.  There will be two group activities in the semester.  Group membership may be entirely different between the two activities.</w:t>
      </w:r>
    </w:p>
    <w:p w14:paraId="7791421E" w14:textId="77777777" w:rsidR="00F85A67" w:rsidRDefault="00F85A67" w:rsidP="00F85A67">
      <w:pPr>
        <w:jc w:val="both"/>
        <w:rPr>
          <w:b/>
        </w:rPr>
      </w:pPr>
    </w:p>
    <w:p w14:paraId="73502F1A" w14:textId="4C0CD73A" w:rsidR="00F85A67" w:rsidRDefault="00F85A67" w:rsidP="00F85A67">
      <w:pPr>
        <w:jc w:val="both"/>
        <w:rPr>
          <w:rFonts w:cstheme="minorHAnsi"/>
        </w:rPr>
      </w:pPr>
      <w:r w:rsidRPr="0070488B">
        <w:rPr>
          <w:rFonts w:cstheme="minorHAnsi"/>
          <w:b/>
          <w:i/>
        </w:rPr>
        <w:t>Participation</w:t>
      </w:r>
      <w:r w:rsidRPr="00104FB6">
        <w:rPr>
          <w:i/>
        </w:rPr>
        <w:t xml:space="preserve"> (</w:t>
      </w:r>
      <w:r>
        <w:rPr>
          <w:i/>
        </w:rPr>
        <w:t xml:space="preserve"> </w:t>
      </w:r>
      <w:r w:rsidRPr="00F85A67">
        <w:rPr>
          <w:color w:val="C00000"/>
        </w:rPr>
        <w:t xml:space="preserve">O </w:t>
      </w:r>
      <w:r w:rsidRPr="00F85A67">
        <w:rPr>
          <w:rFonts w:ascii="Webdings" w:hAnsi="Webdings"/>
          <w:color w:val="C00000"/>
        </w:rPr>
        <w:t></w:t>
      </w:r>
      <w:r w:rsidRPr="00104FB6">
        <w:rPr>
          <w:i/>
        </w:rPr>
        <w:t>)</w:t>
      </w:r>
      <w:r w:rsidRPr="0070488B">
        <w:rPr>
          <w:rFonts w:cstheme="minorHAnsi"/>
          <w:b/>
        </w:rPr>
        <w:t xml:space="preserve">: </w:t>
      </w:r>
      <w:r w:rsidRPr="0070488B">
        <w:rPr>
          <w:rFonts w:cstheme="minorHAnsi"/>
        </w:rPr>
        <w:t xml:space="preserve">For all </w:t>
      </w:r>
      <w:r>
        <w:rPr>
          <w:rFonts w:cstheme="minorHAnsi"/>
        </w:rPr>
        <w:t xml:space="preserve">small </w:t>
      </w:r>
      <w:r w:rsidRPr="0070488B">
        <w:rPr>
          <w:rFonts w:cstheme="minorHAnsi"/>
        </w:rPr>
        <w:t xml:space="preserve">group </w:t>
      </w:r>
      <w:r>
        <w:rPr>
          <w:rFonts w:cstheme="minorHAnsi"/>
        </w:rPr>
        <w:t>discussions and activities,</w:t>
      </w:r>
      <w:r w:rsidRPr="0070488B">
        <w:rPr>
          <w:rFonts w:cstheme="minorHAnsi"/>
        </w:rPr>
        <w:t xml:space="preserve"> a</w:t>
      </w:r>
      <w:r>
        <w:rPr>
          <w:rFonts w:cstheme="minorHAnsi"/>
        </w:rPr>
        <w:t>s well as</w:t>
      </w:r>
      <w:r w:rsidRPr="0070488B">
        <w:rPr>
          <w:rFonts w:cstheme="minorHAnsi"/>
        </w:rPr>
        <w:t xml:space="preserve"> individual in-class work, students are expected to fully participate in the work at hand.  Work on other coursework during these times, browsing the internet for personal purposes, gaming, etc. </w:t>
      </w:r>
      <w:r w:rsidRPr="00B9366F">
        <w:rPr>
          <w:rFonts w:cstheme="minorHAnsi"/>
        </w:rPr>
        <w:t>is not be permitted.</w:t>
      </w:r>
      <w:r>
        <w:rPr>
          <w:rFonts w:cstheme="minorHAnsi"/>
        </w:rPr>
        <w:t xml:space="preserve">  In the case of individual in-class work and participation in the lecture, instructors will base participation grades off of contributions to discussion.  In the case of participation in group work, individual students will have the opportunity to provide peer evaluations and submit these to the instructor for consideration.</w:t>
      </w:r>
    </w:p>
    <w:p w14:paraId="23A9B1E6" w14:textId="401A98A0" w:rsidR="00F85A67" w:rsidRPr="00F5069B" w:rsidRDefault="00F85A67" w:rsidP="00F85A67">
      <w:pPr>
        <w:jc w:val="both"/>
        <w:rPr>
          <w:rFonts w:cstheme="minorHAnsi"/>
          <w:b/>
          <w:szCs w:val="24"/>
        </w:rPr>
      </w:pPr>
    </w:p>
    <w:p w14:paraId="2DBC1BF6" w14:textId="5B310FE3" w:rsidR="00F85A67" w:rsidRPr="00F5069B" w:rsidRDefault="00F85A67" w:rsidP="00F5069B">
      <w:pPr>
        <w:widowControl/>
        <w:rPr>
          <w:rFonts w:ascii="Arial" w:hAnsi="Arial" w:cs="Arial"/>
          <w:b/>
          <w:szCs w:val="24"/>
        </w:rPr>
      </w:pPr>
      <w:r w:rsidRPr="00F5069B">
        <w:rPr>
          <w:rFonts w:ascii="Arial" w:hAnsi="Arial" w:cs="Arial"/>
          <w:b/>
          <w:szCs w:val="24"/>
        </w:rPr>
        <w:t>Course Policies</w:t>
      </w:r>
    </w:p>
    <w:p w14:paraId="74F8347E" w14:textId="77777777" w:rsidR="00F5069B" w:rsidRPr="00F5069B" w:rsidRDefault="00F5069B" w:rsidP="00F85A67">
      <w:pPr>
        <w:rPr>
          <w:i/>
          <w:sz w:val="18"/>
          <w:szCs w:val="24"/>
          <w:u w:val="single"/>
        </w:rPr>
      </w:pPr>
    </w:p>
    <w:p w14:paraId="606E5BCA" w14:textId="043B60AB" w:rsidR="00F85A67" w:rsidRPr="00F5069B" w:rsidRDefault="00F85A67" w:rsidP="00F85A67">
      <w:pPr>
        <w:rPr>
          <w:i/>
          <w:szCs w:val="24"/>
          <w:u w:val="single"/>
        </w:rPr>
      </w:pPr>
      <w:r w:rsidRPr="00F5069B">
        <w:rPr>
          <w:i/>
          <w:szCs w:val="24"/>
          <w:u w:val="single"/>
        </w:rPr>
        <w:t xml:space="preserve">Attendance: </w:t>
      </w:r>
    </w:p>
    <w:p w14:paraId="24897ABF" w14:textId="17242363" w:rsidR="00F85A67" w:rsidRPr="00F5069B" w:rsidRDefault="00F85A67" w:rsidP="00F85A67">
      <w:pPr>
        <w:rPr>
          <w:szCs w:val="24"/>
        </w:rPr>
      </w:pPr>
      <w:r w:rsidRPr="00F5069B">
        <w:rPr>
          <w:szCs w:val="24"/>
        </w:rPr>
        <w:t>Students are expected to attend all sessions, bringing with them their University issued iPads.  Excused absences must be cleared with the instructor a week in advance. Any student who fails to attend without giving prior notification to the instructor will be dis-enrolled after the third instructional day of the term, the first Friday of the term, or the second scheduled class meeting of the course, whichever occurs first.</w:t>
      </w:r>
    </w:p>
    <w:p w14:paraId="4936A4B6" w14:textId="77777777" w:rsidR="00F85A67" w:rsidRPr="00F5069B" w:rsidRDefault="00F85A67" w:rsidP="00F85A67">
      <w:pPr>
        <w:rPr>
          <w:szCs w:val="24"/>
        </w:rPr>
      </w:pPr>
    </w:p>
    <w:p w14:paraId="766A6F44" w14:textId="77777777" w:rsidR="00F85A67" w:rsidRPr="00F5069B" w:rsidRDefault="00F85A67" w:rsidP="00F85A67">
      <w:pPr>
        <w:jc w:val="both"/>
        <w:rPr>
          <w:rFonts w:cstheme="minorHAnsi"/>
          <w:i/>
          <w:szCs w:val="24"/>
          <w:u w:val="single"/>
        </w:rPr>
      </w:pPr>
      <w:r w:rsidRPr="00F5069B">
        <w:rPr>
          <w:rFonts w:cstheme="minorHAnsi"/>
          <w:i/>
          <w:szCs w:val="24"/>
          <w:u w:val="single"/>
        </w:rPr>
        <w:t xml:space="preserve">Technology Policy: </w:t>
      </w:r>
    </w:p>
    <w:p w14:paraId="083773B7" w14:textId="114A9CB4" w:rsidR="00F85A67" w:rsidRPr="00F5069B" w:rsidRDefault="00F85A67" w:rsidP="00F85A67">
      <w:pPr>
        <w:jc w:val="both"/>
        <w:rPr>
          <w:rFonts w:cstheme="minorHAnsi"/>
          <w:szCs w:val="24"/>
        </w:rPr>
      </w:pPr>
      <w:r w:rsidRPr="00F5069B">
        <w:rPr>
          <w:rFonts w:cstheme="minorHAnsi"/>
          <w:szCs w:val="24"/>
        </w:rPr>
        <w:t>Students must come to class sessions with OSU issues iPad.  However, students are expected to be attentive to lecture material and group discussions, and reserve the use of these devices to designed application activities and note-taking.</w:t>
      </w:r>
    </w:p>
    <w:p w14:paraId="575E0452" w14:textId="77777777" w:rsidR="00F85A67" w:rsidRPr="00F5069B" w:rsidRDefault="00F85A67" w:rsidP="00F85A67">
      <w:pPr>
        <w:jc w:val="both"/>
        <w:rPr>
          <w:rFonts w:cstheme="minorHAnsi"/>
          <w:b/>
          <w:szCs w:val="24"/>
        </w:rPr>
      </w:pPr>
    </w:p>
    <w:p w14:paraId="662BEAA2" w14:textId="3CCCF482" w:rsidR="00F85A67" w:rsidRPr="00F5069B" w:rsidRDefault="00F85A67" w:rsidP="00F85A67">
      <w:pPr>
        <w:jc w:val="both"/>
        <w:rPr>
          <w:rFonts w:cstheme="minorHAnsi"/>
          <w:i/>
          <w:szCs w:val="24"/>
          <w:u w:val="single"/>
        </w:rPr>
      </w:pPr>
      <w:r w:rsidRPr="00F5069B">
        <w:rPr>
          <w:rFonts w:cstheme="minorHAnsi"/>
          <w:i/>
          <w:szCs w:val="24"/>
          <w:u w:val="single"/>
        </w:rPr>
        <w:t>Testing and Late Submission Policy:</w:t>
      </w:r>
    </w:p>
    <w:p w14:paraId="3DD54229" w14:textId="20BF6921" w:rsidR="00F85A67" w:rsidRPr="00F5069B" w:rsidRDefault="00F85A67" w:rsidP="00F85A67">
      <w:pPr>
        <w:jc w:val="both"/>
        <w:rPr>
          <w:szCs w:val="24"/>
        </w:rPr>
      </w:pPr>
      <w:r w:rsidRPr="00F5069B">
        <w:rPr>
          <w:rFonts w:cstheme="minorHAnsi"/>
          <w:szCs w:val="24"/>
        </w:rPr>
        <w:t xml:space="preserve">Missed quizzes can only be made-up in extreme cases (e.g., death of family member, personal hospitalization, etc.) with proper documentation </w:t>
      </w:r>
      <w:r w:rsidRPr="00F5069B">
        <w:rPr>
          <w:szCs w:val="24"/>
        </w:rPr>
        <w:t xml:space="preserve">(e.g., a physician’s note, ER paperwork, obituary, etc.).  Each decision of potentially allowing a make-up quiz is made by the instructor on a case-by-case basis.  Additionally, you MUST contact the instructor as soon as you know of a potential problem or conflict with an exam date. Alternative methods (e.g., oral exam, essay) of testing may be used for make-up quizzes. If you are experiencing an extreme situation or emergency, please attempt to notify the instructor email ASAP. </w:t>
      </w:r>
    </w:p>
    <w:p w14:paraId="6A30D135" w14:textId="77777777" w:rsidR="00F85A67" w:rsidRPr="00F5069B" w:rsidRDefault="00F85A67" w:rsidP="00F85A67">
      <w:pPr>
        <w:jc w:val="both"/>
        <w:rPr>
          <w:rFonts w:cstheme="minorHAnsi"/>
          <w:szCs w:val="24"/>
        </w:rPr>
      </w:pPr>
    </w:p>
    <w:p w14:paraId="55AA3757" w14:textId="02CC2F2F" w:rsidR="00F85A67" w:rsidRPr="00F5069B" w:rsidRDefault="00F85A67" w:rsidP="00F85A67">
      <w:pPr>
        <w:jc w:val="both"/>
        <w:rPr>
          <w:szCs w:val="24"/>
        </w:rPr>
      </w:pPr>
      <w:r w:rsidRPr="00F5069B">
        <w:rPr>
          <w:szCs w:val="24"/>
        </w:rPr>
        <w:t>Late submission of individual or group work will result in reduced point values, or a complete loss of credit for the work in question.  Point reductions will be applied on a per-minute basis, such that each minute past the deadline results in a 0.5% reduction in total points earned.  For example, if a student submits an assignment on time, and earns 90 points out of 100; that exact same submission coming in 40 minutes late would received a 20% (0.5%x40) point reduction.  The result would be a score of 72 (90 – 90x20%).  The same rule applies to group work submissions.</w:t>
      </w:r>
      <w:bookmarkEnd w:id="2"/>
    </w:p>
    <w:p w14:paraId="784D23F1" w14:textId="77777777" w:rsidR="00F85A67" w:rsidRPr="00F5069B" w:rsidRDefault="00F85A67" w:rsidP="00034CCC">
      <w:pPr>
        <w:rPr>
          <w:szCs w:val="24"/>
        </w:rPr>
      </w:pPr>
    </w:p>
    <w:p w14:paraId="42CADDBB" w14:textId="77777777" w:rsidR="00034CCC" w:rsidRPr="00F5069B" w:rsidRDefault="00034CCC" w:rsidP="00034CCC">
      <w:pPr>
        <w:rPr>
          <w:rFonts w:ascii="Arial" w:hAnsi="Arial" w:cs="Arial"/>
          <w:szCs w:val="24"/>
        </w:rPr>
      </w:pPr>
      <w:r w:rsidRPr="00F5069B">
        <w:rPr>
          <w:rFonts w:ascii="Arial" w:hAnsi="Arial" w:cs="Arial"/>
          <w:b/>
          <w:szCs w:val="24"/>
        </w:rPr>
        <w:t>Students with Disabilities</w:t>
      </w:r>
      <w:r w:rsidRPr="00F5069B">
        <w:rPr>
          <w:rFonts w:ascii="Arial" w:hAnsi="Arial" w:cs="Arial"/>
          <w:szCs w:val="24"/>
        </w:rPr>
        <w:t xml:space="preserve"> </w:t>
      </w:r>
    </w:p>
    <w:p w14:paraId="7BA92E50" w14:textId="77777777" w:rsidR="00EF58B9" w:rsidRPr="00F5069B" w:rsidRDefault="00EF58B9" w:rsidP="00034CCC">
      <w:pPr>
        <w:rPr>
          <w:rStyle w:val="Strong"/>
          <w:b w:val="0"/>
          <w:color w:val="222222"/>
          <w:szCs w:val="24"/>
          <w:bdr w:val="none" w:sz="0" w:space="0" w:color="auto" w:frame="1"/>
          <w:shd w:val="clear" w:color="auto" w:fill="FFFFFF"/>
        </w:rPr>
      </w:pPr>
      <w:r w:rsidRPr="00F5069B">
        <w:rPr>
          <w:rStyle w:val="Strong"/>
          <w:b w:val="0"/>
          <w:color w:val="222222"/>
          <w:szCs w:val="24"/>
          <w:bdr w:val="none" w:sz="0" w:space="0" w:color="auto" w:frame="1"/>
          <w:shd w:val="clear" w:color="auto" w:fill="FFFFFF"/>
        </w:rPr>
        <w:t>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w:t>
      </w:r>
      <w:r w:rsidRPr="00F5069B">
        <w:rPr>
          <w:rStyle w:val="apple-converted-space"/>
          <w:b/>
          <w:bCs/>
          <w:color w:val="222222"/>
          <w:szCs w:val="24"/>
          <w:bdr w:val="none" w:sz="0" w:space="0" w:color="auto" w:frame="1"/>
          <w:shd w:val="clear" w:color="auto" w:fill="FFFFFF"/>
        </w:rPr>
        <w:t> </w:t>
      </w:r>
      <w:hyperlink r:id="rId10" w:tooltip="Email Disability Services." w:history="1">
        <w:r w:rsidRPr="00F5069B">
          <w:rPr>
            <w:rStyle w:val="Hyperlink"/>
            <w:b/>
            <w:bCs/>
            <w:color w:val="BB0000"/>
            <w:szCs w:val="24"/>
            <w:u w:val="none"/>
            <w:bdr w:val="none" w:sz="0" w:space="0" w:color="auto" w:frame="1"/>
            <w:shd w:val="clear" w:color="auto" w:fill="FFFFFF"/>
          </w:rPr>
          <w:t>slds@osu.edu</w:t>
        </w:r>
      </w:hyperlink>
      <w:r w:rsidRPr="00F5069B">
        <w:rPr>
          <w:rStyle w:val="Strong"/>
          <w:b w:val="0"/>
          <w:color w:val="222222"/>
          <w:szCs w:val="24"/>
          <w:bdr w:val="none" w:sz="0" w:space="0" w:color="auto" w:frame="1"/>
          <w:shd w:val="clear" w:color="auto" w:fill="FFFFFF"/>
        </w:rPr>
        <w:t>;</w:t>
      </w:r>
      <w:r w:rsidRPr="00F5069B">
        <w:rPr>
          <w:rStyle w:val="apple-converted-space"/>
          <w:b/>
          <w:bCs/>
          <w:color w:val="222222"/>
          <w:szCs w:val="24"/>
          <w:bdr w:val="none" w:sz="0" w:space="0" w:color="auto" w:frame="1"/>
          <w:shd w:val="clear" w:color="auto" w:fill="FFFFFF"/>
        </w:rPr>
        <w:t> </w:t>
      </w:r>
      <w:hyperlink r:id="rId11" w:tooltip="Office of Student Life Disability Services website." w:history="1">
        <w:r w:rsidRPr="00F5069B">
          <w:rPr>
            <w:rStyle w:val="Hyperlink"/>
            <w:b/>
            <w:bCs/>
            <w:color w:val="BB0000"/>
            <w:szCs w:val="24"/>
            <w:u w:val="none"/>
            <w:bdr w:val="none" w:sz="0" w:space="0" w:color="auto" w:frame="1"/>
            <w:shd w:val="clear" w:color="auto" w:fill="FFFFFF"/>
          </w:rPr>
          <w:t>slds.osu.edu</w:t>
        </w:r>
      </w:hyperlink>
      <w:r w:rsidRPr="00F5069B">
        <w:rPr>
          <w:rStyle w:val="Strong"/>
          <w:b w:val="0"/>
          <w:color w:val="222222"/>
          <w:szCs w:val="24"/>
          <w:bdr w:val="none" w:sz="0" w:space="0" w:color="auto" w:frame="1"/>
          <w:shd w:val="clear" w:color="auto" w:fill="FFFFFF"/>
        </w:rPr>
        <w:t>.</w:t>
      </w:r>
    </w:p>
    <w:p w14:paraId="2D16B542" w14:textId="77777777" w:rsidR="0059587A" w:rsidRPr="00F5069B" w:rsidRDefault="0059587A" w:rsidP="00034CCC">
      <w:pPr>
        <w:rPr>
          <w:rFonts w:ascii="Arial" w:hAnsi="Arial" w:cs="Arial"/>
          <w:b/>
          <w:szCs w:val="24"/>
        </w:rPr>
      </w:pPr>
    </w:p>
    <w:p w14:paraId="2462BC09" w14:textId="13833F0E" w:rsidR="00141BAC" w:rsidRPr="00F5069B" w:rsidRDefault="00141BAC" w:rsidP="00034CCC">
      <w:pPr>
        <w:rPr>
          <w:bCs/>
          <w:color w:val="222222"/>
          <w:szCs w:val="24"/>
          <w:bdr w:val="none" w:sz="0" w:space="0" w:color="auto" w:frame="1"/>
          <w:shd w:val="clear" w:color="auto" w:fill="FFFFFF"/>
        </w:rPr>
      </w:pPr>
      <w:r w:rsidRPr="00F5069B">
        <w:rPr>
          <w:rFonts w:ascii="Arial" w:hAnsi="Arial" w:cs="Arial"/>
          <w:b/>
          <w:szCs w:val="24"/>
        </w:rPr>
        <w:t>B</w:t>
      </w:r>
      <w:r w:rsidR="00D33CAF" w:rsidRPr="00F5069B">
        <w:rPr>
          <w:rFonts w:ascii="Arial" w:hAnsi="Arial" w:cs="Arial"/>
          <w:b/>
          <w:szCs w:val="24"/>
        </w:rPr>
        <w:t>iographical Statement</w:t>
      </w:r>
    </w:p>
    <w:p w14:paraId="43566F92" w14:textId="77777777" w:rsidR="00495B3F" w:rsidRPr="00F5069B" w:rsidRDefault="0059587A" w:rsidP="0059587A">
      <w:pPr>
        <w:rPr>
          <w:rStyle w:val="Strong"/>
          <w:b w:val="0"/>
          <w:color w:val="222222"/>
          <w:szCs w:val="24"/>
          <w:bdr w:val="none" w:sz="0" w:space="0" w:color="auto" w:frame="1"/>
          <w:shd w:val="clear" w:color="auto" w:fill="FFFFFF"/>
        </w:rPr>
        <w:sectPr w:rsidR="00495B3F" w:rsidRPr="00F5069B" w:rsidSect="007725C7">
          <w:headerReference w:type="even" r:id="rId12"/>
          <w:headerReference w:type="default" r:id="rId13"/>
          <w:footerReference w:type="default" r:id="rId14"/>
          <w:footerReference w:type="first" r:id="rId15"/>
          <w:endnotePr>
            <w:numFmt w:val="decimal"/>
          </w:endnotePr>
          <w:pgSz w:w="12240" w:h="15840"/>
          <w:pgMar w:top="1440" w:right="1440" w:bottom="1440" w:left="1440" w:header="1440" w:footer="1440" w:gutter="0"/>
          <w:cols w:space="720"/>
          <w:noEndnote/>
          <w:titlePg/>
          <w:docGrid w:linePitch="326"/>
        </w:sectPr>
      </w:pPr>
      <w:r w:rsidRPr="00F5069B">
        <w:rPr>
          <w:rStyle w:val="Strong"/>
          <w:b w:val="0"/>
          <w:color w:val="222222"/>
          <w:szCs w:val="24"/>
          <w:bdr w:val="none" w:sz="0" w:space="0" w:color="auto" w:frame="1"/>
          <w:shd w:val="clear" w:color="auto" w:fill="FFFFFF"/>
        </w:rPr>
        <w:t>Dr. Elliot Bendoly is Fisher College of Business Distinguished Professor in the Management Sciences, at the Ohio State University.  He holds the title Operations Management Distinguished Scholar at the Academy of Management, and was the Caldwell Research Fellow at Emory University.  He has 55 peer reviewed articles.  He is the author of six texts including “Visual Analytics for Management” (www.ma-vis.com) and “Excel Basics to Black Belt, 2nd Edition” (www.excel-blackbelt.com).  His LinkedIn discussion forums, “Excel Basics to Blackbelt”, “Operations Management in Practice”, and “International Business Ethics”, boast 28,000+, 22,000+ and 5000+ members respectively.</w:t>
      </w:r>
    </w:p>
    <w:p w14:paraId="0924CCDF" w14:textId="385D7B15" w:rsidR="00643506" w:rsidRPr="00495B3F" w:rsidRDefault="00495B3F" w:rsidP="00495B3F">
      <w:pPr>
        <w:rPr>
          <w:rFonts w:ascii="Arial" w:hAnsi="Arial" w:cs="Arial"/>
          <w:b/>
          <w:bCs/>
        </w:rPr>
      </w:pPr>
      <w:r>
        <w:rPr>
          <w:noProof/>
          <w:snapToGrid/>
        </w:rPr>
        <w:lastRenderedPageBreak/>
        <w:drawing>
          <wp:inline distT="0" distB="0" distL="0" distR="0" wp14:anchorId="2D5F38D9" wp14:editId="0007BCD2">
            <wp:extent cx="8229600" cy="6816611"/>
            <wp:effectExtent l="0" t="0" r="0" b="3810"/>
            <wp:docPr id="5" name="Picture 2">
              <a:extLst xmlns:a="http://schemas.openxmlformats.org/drawingml/2006/main">
                <a:ext uri="{FF2B5EF4-FFF2-40B4-BE49-F238E27FC236}">
                  <a16:creationId xmlns:a16="http://schemas.microsoft.com/office/drawing/2014/main" id="{EAFFBDBB-C295-4C40-8F86-A9CC741966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AFFBDBB-C295-4C40-8F86-A9CC741966BA}"/>
                        </a:ext>
                      </a:extLs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6382"/>
                    <a:stretch/>
                  </pic:blipFill>
                  <pic:spPr bwMode="auto">
                    <a:xfrm>
                      <a:off x="0" y="0"/>
                      <a:ext cx="8244361" cy="6828838"/>
                    </a:xfrm>
                    <a:prstGeom prst="rect">
                      <a:avLst/>
                    </a:prstGeom>
                    <a:noFill/>
                    <a:ln>
                      <a:noFill/>
                    </a:ln>
                    <a:extLst>
                      <a:ext uri="{53640926-AAD7-44D8-BBD7-CCE9431645EC}">
                        <a14:shadowObscured xmlns:a14="http://schemas.microsoft.com/office/drawing/2010/main"/>
                      </a:ext>
                    </a:extLst>
                  </pic:spPr>
                </pic:pic>
              </a:graphicData>
            </a:graphic>
          </wp:inline>
        </w:drawing>
      </w:r>
    </w:p>
    <w:sectPr w:rsidR="00643506" w:rsidRPr="00495B3F" w:rsidSect="00F5069B">
      <w:endnotePr>
        <w:numFmt w:val="decimal"/>
      </w:endnotePr>
      <w:pgSz w:w="15840" w:h="12240" w:orient="landscape"/>
      <w:pgMar w:top="720" w:right="72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DC41F" w14:textId="77777777" w:rsidR="00FA3286" w:rsidRDefault="00FA3286">
      <w:r>
        <w:separator/>
      </w:r>
    </w:p>
  </w:endnote>
  <w:endnote w:type="continuationSeparator" w:id="0">
    <w:p w14:paraId="31A498DF" w14:textId="77777777" w:rsidR="00FA3286" w:rsidRDefault="00FA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30E8" w14:textId="77777777" w:rsidR="00643506" w:rsidRPr="003D74D3" w:rsidRDefault="00643506" w:rsidP="00643506">
    <w:pPr>
      <w:pStyle w:val="Footer"/>
      <w:jc w:val="center"/>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D04D" w14:textId="77777777" w:rsidR="00643506" w:rsidRPr="00ED69EE" w:rsidRDefault="00643506" w:rsidP="00643506">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CB7C8" w14:textId="77777777" w:rsidR="00FA3286" w:rsidRDefault="00FA3286">
      <w:r>
        <w:separator/>
      </w:r>
    </w:p>
  </w:footnote>
  <w:footnote w:type="continuationSeparator" w:id="0">
    <w:p w14:paraId="3044FC62" w14:textId="77777777" w:rsidR="00FA3286" w:rsidRDefault="00FA3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0C3B9" w14:textId="77777777" w:rsidR="00643506" w:rsidRDefault="00D33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1888B" w14:textId="77777777" w:rsidR="00643506" w:rsidRDefault="006435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205CB" w14:textId="1196DC14" w:rsidR="00643506" w:rsidRDefault="00D33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63B">
      <w:rPr>
        <w:rStyle w:val="PageNumber"/>
        <w:noProof/>
      </w:rPr>
      <w:t>2</w:t>
    </w:r>
    <w:r>
      <w:rPr>
        <w:rStyle w:val="PageNumber"/>
      </w:rPr>
      <w:fldChar w:fldCharType="end"/>
    </w:r>
  </w:p>
  <w:p w14:paraId="3255305D" w14:textId="77777777" w:rsidR="00643506" w:rsidRDefault="006435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0E0C7A"/>
    <w:multiLevelType w:val="hybridMultilevel"/>
    <w:tmpl w:val="81787420"/>
    <w:lvl w:ilvl="0" w:tplc="3240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CC"/>
    <w:rsid w:val="00034CCC"/>
    <w:rsid w:val="00064D96"/>
    <w:rsid w:val="00141BAC"/>
    <w:rsid w:val="00150576"/>
    <w:rsid w:val="00157EA5"/>
    <w:rsid w:val="00215FF3"/>
    <w:rsid w:val="00260436"/>
    <w:rsid w:val="002E1765"/>
    <w:rsid w:val="003755BD"/>
    <w:rsid w:val="00495B3F"/>
    <w:rsid w:val="00537FFD"/>
    <w:rsid w:val="00566779"/>
    <w:rsid w:val="005828E9"/>
    <w:rsid w:val="0059587A"/>
    <w:rsid w:val="005A6F2A"/>
    <w:rsid w:val="005D37B3"/>
    <w:rsid w:val="00643506"/>
    <w:rsid w:val="006F1A08"/>
    <w:rsid w:val="007725C7"/>
    <w:rsid w:val="00852102"/>
    <w:rsid w:val="0095063B"/>
    <w:rsid w:val="009E0D59"/>
    <w:rsid w:val="00B14106"/>
    <w:rsid w:val="00B6222A"/>
    <w:rsid w:val="00B95DFC"/>
    <w:rsid w:val="00BC0911"/>
    <w:rsid w:val="00C420FC"/>
    <w:rsid w:val="00D33CAF"/>
    <w:rsid w:val="00DE61FA"/>
    <w:rsid w:val="00E41CB0"/>
    <w:rsid w:val="00E82392"/>
    <w:rsid w:val="00EF58B9"/>
    <w:rsid w:val="00F5069B"/>
    <w:rsid w:val="00F85A67"/>
    <w:rsid w:val="00FA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0022"/>
  <w15:docId w15:val="{966AA196-B180-4DCB-9E12-EA6EF9C6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CCC"/>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034CCC"/>
    <w:pPr>
      <w:keepNext/>
      <w:outlineLvl w:val="0"/>
    </w:pPr>
    <w:rPr>
      <w:rFonts w:ascii="Arial" w:hAnsi="Arial" w:cs="Arial"/>
      <w:b/>
      <w:bCs/>
      <w:sz w:val="22"/>
    </w:rPr>
  </w:style>
  <w:style w:type="paragraph" w:styleId="Heading2">
    <w:name w:val="heading 2"/>
    <w:basedOn w:val="Normal"/>
    <w:next w:val="Normal"/>
    <w:link w:val="Heading2Char"/>
    <w:qFormat/>
    <w:rsid w:val="00034CCC"/>
    <w:pPr>
      <w:keepNext/>
      <w:widowControl/>
      <w:outlineLvl w:val="1"/>
    </w:pPr>
    <w:rPr>
      <w:b/>
      <w:snapToGrid/>
      <w:sz w:val="20"/>
    </w:rPr>
  </w:style>
  <w:style w:type="paragraph" w:styleId="Heading3">
    <w:name w:val="heading 3"/>
    <w:basedOn w:val="Normal"/>
    <w:next w:val="Normal"/>
    <w:link w:val="Heading3Char"/>
    <w:qFormat/>
    <w:rsid w:val="00034CC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034CCC"/>
    <w:pPr>
      <w:keepNext/>
      <w:jc w:val="center"/>
      <w:outlineLvl w:val="3"/>
    </w:pPr>
    <w:rPr>
      <w:b/>
      <w:bCs/>
      <w:sz w:val="22"/>
    </w:rPr>
  </w:style>
  <w:style w:type="paragraph" w:styleId="Heading5">
    <w:name w:val="heading 5"/>
    <w:basedOn w:val="Normal"/>
    <w:next w:val="Normal"/>
    <w:link w:val="Heading5Char"/>
    <w:qFormat/>
    <w:rsid w:val="00034CCC"/>
    <w:pPr>
      <w:keepNext/>
      <w:tabs>
        <w:tab w:val="left" w:pos="-1440"/>
      </w:tabs>
      <w:ind w:left="4320" w:hanging="43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4CCC"/>
    <w:rPr>
      <w:rFonts w:ascii="Arial" w:eastAsia="Times New Roman" w:hAnsi="Arial" w:cs="Arial"/>
      <w:b/>
      <w:bCs/>
      <w:snapToGrid w:val="0"/>
      <w:szCs w:val="20"/>
    </w:rPr>
  </w:style>
  <w:style w:type="character" w:customStyle="1" w:styleId="Heading2Char">
    <w:name w:val="Heading 2 Char"/>
    <w:link w:val="Heading2"/>
    <w:rsid w:val="00034CCC"/>
    <w:rPr>
      <w:rFonts w:ascii="Times New Roman" w:eastAsia="Times New Roman" w:hAnsi="Times New Roman" w:cs="Times New Roman"/>
      <w:b/>
      <w:sz w:val="20"/>
      <w:szCs w:val="20"/>
    </w:rPr>
  </w:style>
  <w:style w:type="character" w:customStyle="1" w:styleId="Heading3Char">
    <w:name w:val="Heading 3 Char"/>
    <w:link w:val="Heading3"/>
    <w:rsid w:val="00034CCC"/>
    <w:rPr>
      <w:rFonts w:ascii="Times New Roman" w:eastAsia="Times New Roman" w:hAnsi="Times New Roman" w:cs="Times New Roman"/>
      <w:snapToGrid w:val="0"/>
      <w:szCs w:val="20"/>
      <w:u w:val="single"/>
    </w:rPr>
  </w:style>
  <w:style w:type="character" w:customStyle="1" w:styleId="Heading4Char">
    <w:name w:val="Heading 4 Char"/>
    <w:link w:val="Heading4"/>
    <w:rsid w:val="00034CCC"/>
    <w:rPr>
      <w:rFonts w:ascii="Times New Roman" w:eastAsia="Times New Roman" w:hAnsi="Times New Roman" w:cs="Times New Roman"/>
      <w:b/>
      <w:bCs/>
      <w:snapToGrid w:val="0"/>
      <w:szCs w:val="20"/>
    </w:rPr>
  </w:style>
  <w:style w:type="character" w:customStyle="1" w:styleId="Heading5Char">
    <w:name w:val="Heading 5 Char"/>
    <w:link w:val="Heading5"/>
    <w:rsid w:val="00034CCC"/>
    <w:rPr>
      <w:rFonts w:ascii="Times New Roman" w:eastAsia="Times New Roman" w:hAnsi="Times New Roman" w:cs="Times New Roman"/>
      <w:b/>
      <w:snapToGrid w:val="0"/>
      <w:szCs w:val="20"/>
    </w:rPr>
  </w:style>
  <w:style w:type="paragraph" w:styleId="Header">
    <w:name w:val="header"/>
    <w:basedOn w:val="Normal"/>
    <w:link w:val="HeaderChar"/>
    <w:rsid w:val="00034CCC"/>
    <w:pPr>
      <w:tabs>
        <w:tab w:val="center" w:pos="4320"/>
        <w:tab w:val="right" w:pos="8640"/>
      </w:tabs>
    </w:pPr>
  </w:style>
  <w:style w:type="character" w:customStyle="1" w:styleId="HeaderChar">
    <w:name w:val="Header Char"/>
    <w:link w:val="Header"/>
    <w:rsid w:val="00034CCC"/>
    <w:rPr>
      <w:rFonts w:ascii="Times New Roman" w:eastAsia="Times New Roman" w:hAnsi="Times New Roman" w:cs="Times New Roman"/>
      <w:snapToGrid w:val="0"/>
      <w:sz w:val="24"/>
      <w:szCs w:val="20"/>
    </w:rPr>
  </w:style>
  <w:style w:type="character" w:styleId="PageNumber">
    <w:name w:val="page number"/>
    <w:basedOn w:val="DefaultParagraphFont"/>
    <w:rsid w:val="00034CCC"/>
  </w:style>
  <w:style w:type="paragraph" w:styleId="BodyText">
    <w:name w:val="Body Text"/>
    <w:basedOn w:val="Normal"/>
    <w:link w:val="BodyTextChar"/>
    <w:rsid w:val="00034CCC"/>
    <w:rPr>
      <w:sz w:val="22"/>
    </w:rPr>
  </w:style>
  <w:style w:type="character" w:customStyle="1" w:styleId="BodyTextChar">
    <w:name w:val="Body Text Char"/>
    <w:link w:val="BodyText"/>
    <w:rsid w:val="00034CCC"/>
    <w:rPr>
      <w:rFonts w:ascii="Times New Roman" w:eastAsia="Times New Roman" w:hAnsi="Times New Roman" w:cs="Times New Roman"/>
      <w:snapToGrid w:val="0"/>
      <w:szCs w:val="20"/>
    </w:rPr>
  </w:style>
  <w:style w:type="character" w:styleId="Hyperlink">
    <w:name w:val="Hyperlink"/>
    <w:rsid w:val="00034CCC"/>
    <w:rPr>
      <w:color w:val="0000FF"/>
      <w:u w:val="single"/>
    </w:rPr>
  </w:style>
  <w:style w:type="character" w:styleId="FollowedHyperlink">
    <w:name w:val="FollowedHyperlink"/>
    <w:rsid w:val="00034CCC"/>
    <w:rPr>
      <w:color w:val="800080"/>
      <w:u w:val="single"/>
    </w:rPr>
  </w:style>
  <w:style w:type="character" w:styleId="CommentReference">
    <w:name w:val="annotation reference"/>
    <w:semiHidden/>
    <w:rsid w:val="00034CCC"/>
    <w:rPr>
      <w:sz w:val="16"/>
      <w:szCs w:val="16"/>
    </w:rPr>
  </w:style>
  <w:style w:type="paragraph" w:styleId="CommentText">
    <w:name w:val="annotation text"/>
    <w:basedOn w:val="Normal"/>
    <w:link w:val="CommentTextChar"/>
    <w:semiHidden/>
    <w:rsid w:val="00034CCC"/>
    <w:rPr>
      <w:sz w:val="20"/>
    </w:rPr>
  </w:style>
  <w:style w:type="character" w:customStyle="1" w:styleId="CommentTextChar">
    <w:name w:val="Comment Text Char"/>
    <w:link w:val="CommentText"/>
    <w:semiHidden/>
    <w:rsid w:val="00034CCC"/>
    <w:rPr>
      <w:rFonts w:ascii="Times New Roman" w:eastAsia="Times New Roman" w:hAnsi="Times New Roman" w:cs="Times New Roman"/>
      <w:snapToGrid w:val="0"/>
      <w:sz w:val="20"/>
      <w:szCs w:val="20"/>
    </w:rPr>
  </w:style>
  <w:style w:type="paragraph" w:styleId="Footer">
    <w:name w:val="footer"/>
    <w:basedOn w:val="Normal"/>
    <w:link w:val="FooterChar"/>
    <w:rsid w:val="00034CCC"/>
    <w:pPr>
      <w:tabs>
        <w:tab w:val="center" w:pos="4320"/>
        <w:tab w:val="right" w:pos="8640"/>
      </w:tabs>
    </w:pPr>
  </w:style>
  <w:style w:type="character" w:customStyle="1" w:styleId="FooterChar">
    <w:name w:val="Footer Char"/>
    <w:link w:val="Footer"/>
    <w:rsid w:val="00034CC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34CCC"/>
    <w:pPr>
      <w:spacing w:after="120"/>
      <w:ind w:left="360"/>
    </w:pPr>
  </w:style>
  <w:style w:type="character" w:customStyle="1" w:styleId="BodyTextIndentChar">
    <w:name w:val="Body Text Indent Char"/>
    <w:link w:val="BodyTextIndent"/>
    <w:rsid w:val="00034CCC"/>
    <w:rPr>
      <w:rFonts w:ascii="Times New Roman" w:eastAsia="Times New Roman" w:hAnsi="Times New Roman" w:cs="Times New Roman"/>
      <w:snapToGrid w:val="0"/>
      <w:sz w:val="24"/>
      <w:szCs w:val="20"/>
    </w:rPr>
  </w:style>
  <w:style w:type="paragraph" w:styleId="NoSpacing">
    <w:name w:val="No Spacing"/>
    <w:uiPriority w:val="1"/>
    <w:qFormat/>
    <w:rsid w:val="00034CCC"/>
    <w:rPr>
      <w:sz w:val="22"/>
      <w:szCs w:val="22"/>
    </w:rPr>
  </w:style>
  <w:style w:type="paragraph" w:styleId="ListParagraph">
    <w:name w:val="List Paragraph"/>
    <w:basedOn w:val="Normal"/>
    <w:uiPriority w:val="34"/>
    <w:qFormat/>
    <w:rsid w:val="00034CCC"/>
    <w:pPr>
      <w:widowControl/>
      <w:spacing w:after="200" w:line="276" w:lineRule="auto"/>
      <w:ind w:left="720"/>
      <w:contextualSpacing/>
    </w:pPr>
    <w:rPr>
      <w:rFonts w:ascii="Calibri" w:eastAsia="Calibri" w:hAnsi="Calibri"/>
      <w:snapToGrid/>
      <w:sz w:val="22"/>
      <w:szCs w:val="22"/>
    </w:rPr>
  </w:style>
  <w:style w:type="character" w:styleId="HTMLCite">
    <w:name w:val="HTML Cite"/>
    <w:uiPriority w:val="99"/>
    <w:unhideWhenUsed/>
    <w:rsid w:val="00034CCC"/>
    <w:rPr>
      <w:i/>
      <w:iCs/>
    </w:rPr>
  </w:style>
  <w:style w:type="paragraph" w:styleId="BalloonText">
    <w:name w:val="Balloon Text"/>
    <w:basedOn w:val="Normal"/>
    <w:link w:val="BalloonTextChar"/>
    <w:uiPriority w:val="99"/>
    <w:semiHidden/>
    <w:unhideWhenUsed/>
    <w:rsid w:val="00034CCC"/>
    <w:rPr>
      <w:rFonts w:ascii="Segoe UI" w:hAnsi="Segoe UI" w:cs="Segoe UI"/>
      <w:sz w:val="18"/>
      <w:szCs w:val="18"/>
    </w:rPr>
  </w:style>
  <w:style w:type="character" w:customStyle="1" w:styleId="BalloonTextChar">
    <w:name w:val="Balloon Text Char"/>
    <w:link w:val="BalloonText"/>
    <w:uiPriority w:val="99"/>
    <w:semiHidden/>
    <w:rsid w:val="00034CCC"/>
    <w:rPr>
      <w:rFonts w:ascii="Segoe UI" w:eastAsia="Times New Roman" w:hAnsi="Segoe UI" w:cs="Segoe UI"/>
      <w:snapToGrid w:val="0"/>
      <w:sz w:val="18"/>
      <w:szCs w:val="18"/>
    </w:rPr>
  </w:style>
  <w:style w:type="character" w:styleId="Strong">
    <w:name w:val="Strong"/>
    <w:uiPriority w:val="22"/>
    <w:qFormat/>
    <w:rsid w:val="00EF58B9"/>
    <w:rPr>
      <w:b/>
      <w:bCs/>
    </w:rPr>
  </w:style>
  <w:style w:type="character" w:customStyle="1" w:styleId="apple-converted-space">
    <w:name w:val="apple-converted-space"/>
    <w:rsid w:val="00EF58B9"/>
  </w:style>
  <w:style w:type="paragraph" w:styleId="CommentSubject">
    <w:name w:val="annotation subject"/>
    <w:basedOn w:val="CommentText"/>
    <w:next w:val="CommentText"/>
    <w:link w:val="CommentSubjectChar"/>
    <w:uiPriority w:val="99"/>
    <w:semiHidden/>
    <w:unhideWhenUsed/>
    <w:rsid w:val="007725C7"/>
    <w:rPr>
      <w:b/>
      <w:bCs/>
    </w:rPr>
  </w:style>
  <w:style w:type="character" w:customStyle="1" w:styleId="CommentSubjectChar">
    <w:name w:val="Comment Subject Char"/>
    <w:basedOn w:val="CommentTextChar"/>
    <w:link w:val="CommentSubject"/>
    <w:uiPriority w:val="99"/>
    <w:semiHidden/>
    <w:rsid w:val="007725C7"/>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ds.os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lds@osu.edu" TargetMode="External"/><Relationship Id="rId4" Type="http://schemas.openxmlformats.org/officeDocument/2006/relationships/settings" Target="settings.xml"/><Relationship Id="rId9" Type="http://schemas.openxmlformats.org/officeDocument/2006/relationships/hyperlink" Target="http://studentlife.osu.edu/cs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8246-D609-4B4C-9C3B-2FD241F9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8539</CharactersWithSpaces>
  <SharedDoc>false</SharedDoc>
  <HLinks>
    <vt:vector size="84" baseType="variant">
      <vt:variant>
        <vt:i4>7929978</vt:i4>
      </vt:variant>
      <vt:variant>
        <vt:i4>39</vt:i4>
      </vt:variant>
      <vt:variant>
        <vt:i4>0</vt:i4>
      </vt:variant>
      <vt:variant>
        <vt:i4>5</vt:i4>
      </vt:variant>
      <vt:variant>
        <vt:lpwstr>http://www.ods.ohio-state.edu/</vt:lpwstr>
      </vt:variant>
      <vt:variant>
        <vt:lpwstr/>
      </vt:variant>
      <vt:variant>
        <vt:i4>2228260</vt:i4>
      </vt:variant>
      <vt:variant>
        <vt:i4>36</vt:i4>
      </vt:variant>
      <vt:variant>
        <vt:i4>0</vt:i4>
      </vt:variant>
      <vt:variant>
        <vt:i4>5</vt:i4>
      </vt:variant>
      <vt:variant>
        <vt:lpwstr>http://www.osu.edu/offices/oaa/procedures/index.htm</vt:lpwstr>
      </vt:variant>
      <vt:variant>
        <vt:lpwstr/>
      </vt:variant>
      <vt:variant>
        <vt:i4>7929978</vt:i4>
      </vt:variant>
      <vt:variant>
        <vt:i4>33</vt:i4>
      </vt:variant>
      <vt:variant>
        <vt:i4>0</vt:i4>
      </vt:variant>
      <vt:variant>
        <vt:i4>5</vt:i4>
      </vt:variant>
      <vt:variant>
        <vt:lpwstr>http://www.ods.ohio-state.edu/</vt:lpwstr>
      </vt:variant>
      <vt:variant>
        <vt:lpwstr/>
      </vt:variant>
      <vt:variant>
        <vt:i4>262159</vt:i4>
      </vt:variant>
      <vt:variant>
        <vt:i4>30</vt:i4>
      </vt:variant>
      <vt:variant>
        <vt:i4>0</vt:i4>
      </vt:variant>
      <vt:variant>
        <vt:i4>5</vt:i4>
      </vt:variant>
      <vt:variant>
        <vt:lpwstr>http://globalhealth.kff.org/</vt:lpwstr>
      </vt:variant>
      <vt:variant>
        <vt:lpwstr/>
      </vt:variant>
      <vt:variant>
        <vt:i4>65620</vt:i4>
      </vt:variant>
      <vt:variant>
        <vt:i4>27</vt:i4>
      </vt:variant>
      <vt:variant>
        <vt:i4>0</vt:i4>
      </vt:variant>
      <vt:variant>
        <vt:i4>5</vt:i4>
      </vt:variant>
      <vt:variant>
        <vt:lpwstr>http://www.gatesfoundation.org/global-health</vt:lpwstr>
      </vt:variant>
      <vt:variant>
        <vt:lpwstr/>
      </vt:variant>
      <vt:variant>
        <vt:i4>5308482</vt:i4>
      </vt:variant>
      <vt:variant>
        <vt:i4>24</vt:i4>
      </vt:variant>
      <vt:variant>
        <vt:i4>0</vt:i4>
      </vt:variant>
      <vt:variant>
        <vt:i4>5</vt:i4>
      </vt:variant>
      <vt:variant>
        <vt:lpwstr>http://www.globalhealth.gov/</vt:lpwstr>
      </vt:variant>
      <vt:variant>
        <vt:lpwstr/>
      </vt:variant>
      <vt:variant>
        <vt:i4>5767238</vt:i4>
      </vt:variant>
      <vt:variant>
        <vt:i4>21</vt:i4>
      </vt:variant>
      <vt:variant>
        <vt:i4>0</vt:i4>
      </vt:variant>
      <vt:variant>
        <vt:i4>5</vt:i4>
      </vt:variant>
      <vt:variant>
        <vt:lpwstr>http://www.worldmap.org/</vt:lpwstr>
      </vt:variant>
      <vt:variant>
        <vt:lpwstr/>
      </vt:variant>
      <vt:variant>
        <vt:i4>4718595</vt:i4>
      </vt:variant>
      <vt:variant>
        <vt:i4>18</vt:i4>
      </vt:variant>
      <vt:variant>
        <vt:i4>0</vt:i4>
      </vt:variant>
      <vt:variant>
        <vt:i4>5</vt:i4>
      </vt:variant>
      <vt:variant>
        <vt:lpwstr>http://www.worldbank.org/</vt:lpwstr>
      </vt:variant>
      <vt:variant>
        <vt:lpwstr/>
      </vt:variant>
      <vt:variant>
        <vt:i4>6553657</vt:i4>
      </vt:variant>
      <vt:variant>
        <vt:i4>15</vt:i4>
      </vt:variant>
      <vt:variant>
        <vt:i4>0</vt:i4>
      </vt:variant>
      <vt:variant>
        <vt:i4>5</vt:i4>
      </vt:variant>
      <vt:variant>
        <vt:lpwstr>http://www.who.int/en/</vt:lpwstr>
      </vt:variant>
      <vt:variant>
        <vt:lpwstr/>
      </vt:variant>
      <vt:variant>
        <vt:i4>1835014</vt:i4>
      </vt:variant>
      <vt:variant>
        <vt:i4>12</vt:i4>
      </vt:variant>
      <vt:variant>
        <vt:i4>0</vt:i4>
      </vt:variant>
      <vt:variant>
        <vt:i4>5</vt:i4>
      </vt:variant>
      <vt:variant>
        <vt:lpwstr>http://www.unicef.org/sowc11</vt:lpwstr>
      </vt:variant>
      <vt:variant>
        <vt:lpwstr/>
      </vt:variant>
      <vt:variant>
        <vt:i4>1769479</vt:i4>
      </vt:variant>
      <vt:variant>
        <vt:i4>9</vt:i4>
      </vt:variant>
      <vt:variant>
        <vt:i4>0</vt:i4>
      </vt:variant>
      <vt:variant>
        <vt:i4>5</vt:i4>
      </vt:variant>
      <vt:variant>
        <vt:lpwstr>http://www.unicef.org/sowc06/</vt:lpwstr>
      </vt:variant>
      <vt:variant>
        <vt:lpwstr/>
      </vt:variant>
      <vt:variant>
        <vt:i4>7340108</vt:i4>
      </vt:variant>
      <vt:variant>
        <vt:i4>6</vt:i4>
      </vt:variant>
      <vt:variant>
        <vt:i4>0</vt:i4>
      </vt:variant>
      <vt:variant>
        <vt:i4>5</vt:i4>
      </vt:variant>
      <vt:variant>
        <vt:lpwstr>mailto:barker.203@osu.edu</vt:lpwstr>
      </vt:variant>
      <vt:variant>
        <vt:lpwstr/>
      </vt:variant>
      <vt:variant>
        <vt:i4>7929978</vt:i4>
      </vt:variant>
      <vt:variant>
        <vt:i4>3</vt:i4>
      </vt:variant>
      <vt:variant>
        <vt:i4>0</vt:i4>
      </vt:variant>
      <vt:variant>
        <vt:i4>5</vt:i4>
      </vt:variant>
      <vt:variant>
        <vt:lpwstr>http://www.ods.ohio-state.edu/</vt:lpwstr>
      </vt:variant>
      <vt:variant>
        <vt:lpwstr/>
      </vt:variant>
      <vt:variant>
        <vt:i4>2228229</vt:i4>
      </vt:variant>
      <vt:variant>
        <vt:i4>0</vt:i4>
      </vt:variant>
      <vt:variant>
        <vt:i4>0</vt:i4>
      </vt:variant>
      <vt:variant>
        <vt:i4>5</vt:i4>
      </vt:variant>
      <vt:variant>
        <vt:lpwstr>http://studentlife.osu.edu/pdfs/csc_12-31-07.pdf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 Dawn</dc:creator>
  <cp:lastModifiedBy>Bendoly, Elliot</cp:lastModifiedBy>
  <cp:revision>12</cp:revision>
  <dcterms:created xsi:type="dcterms:W3CDTF">2018-12-17T02:53:00Z</dcterms:created>
  <dcterms:modified xsi:type="dcterms:W3CDTF">2018-12-18T16:12:00Z</dcterms:modified>
</cp:coreProperties>
</file>