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6943" w14:textId="77777777" w:rsidR="00DC32D3" w:rsidRDefault="00DC32D3" w:rsidP="00DC32D3">
      <w:pPr>
        <w:tabs>
          <w:tab w:val="left" w:pos="0"/>
        </w:tabs>
        <w:ind w:right="-1080"/>
      </w:pPr>
      <w:r>
        <w:rPr>
          <w:noProof/>
        </w:rPr>
        <mc:AlternateContent>
          <mc:Choice Requires="wps">
            <w:drawing>
              <wp:anchor distT="0" distB="0" distL="114300" distR="114300" simplePos="0" relativeHeight="251660288" behindDoc="0" locked="0" layoutInCell="1" allowOverlap="1" wp14:anchorId="39C31B2A" wp14:editId="0CF5DC6C">
                <wp:simplePos x="0" y="0"/>
                <wp:positionH relativeFrom="column">
                  <wp:posOffset>639445</wp:posOffset>
                </wp:positionH>
                <wp:positionV relativeFrom="paragraph">
                  <wp:posOffset>338455</wp:posOffset>
                </wp:positionV>
                <wp:extent cx="5937250" cy="0"/>
                <wp:effectExtent l="17145" t="8255" r="2730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F7D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6.65pt" to="517.85pt,2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" strokecolor="#a90034" strokeweight=".5pt"/>
            </w:pict>
          </mc:Fallback>
        </mc:AlternateContent>
      </w:r>
      <w:r>
        <w:rPr>
          <w:noProof/>
        </w:rPr>
        <mc:AlternateContent>
          <mc:Choice Requires="wps">
            <w:drawing>
              <wp:anchor distT="0" distB="0" distL="114300" distR="114300" simplePos="0" relativeHeight="251659264" behindDoc="0" locked="0" layoutInCell="1" allowOverlap="1" wp14:anchorId="4F15DD9F" wp14:editId="14E3F40E">
                <wp:simplePos x="0" y="0"/>
                <wp:positionH relativeFrom="column">
                  <wp:posOffset>3845560</wp:posOffset>
                </wp:positionH>
                <wp:positionV relativeFrom="paragraph">
                  <wp:posOffset>-17780</wp:posOffset>
                </wp:positionV>
                <wp:extent cx="2684145" cy="1543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5436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CC0000"/>
                              </a:solidFill>
                              <a:miter lim="800000"/>
                              <a:headEnd/>
                              <a:tailEnd/>
                            </a14:hiddenLine>
                          </a:ext>
                        </a:extLst>
                      </wps:spPr>
                      <wps:txbx>
                        <w:txbxContent>
                          <w:p w14:paraId="580DFF18" w14:textId="77777777" w:rsidR="00D7091E" w:rsidRDefault="00D7091E" w:rsidP="00DC32D3">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2C001F4D" w14:textId="77777777" w:rsidR="00D7091E" w:rsidRDefault="00D7091E" w:rsidP="00DC32D3">
                            <w:pPr>
                              <w:spacing w:line="160" w:lineRule="exact"/>
                            </w:pPr>
                          </w:p>
                          <w:p w14:paraId="1BBD8FD0" w14:textId="77777777" w:rsidR="00D7091E" w:rsidRDefault="00D7091E" w:rsidP="00DC32D3">
                            <w:pPr>
                              <w:pStyle w:val="Heading2"/>
                              <w:spacing w:line="220" w:lineRule="exact"/>
                              <w:ind w:left="0"/>
                              <w:jc w:val="right"/>
                              <w:rPr>
                                <w:rFonts w:ascii="Times New Roman" w:hAnsi="Times New Roman"/>
                                <w:b w:val="0"/>
                              </w:rPr>
                            </w:pPr>
                            <w:r>
                              <w:rPr>
                                <w:rFonts w:ascii="Times New Roman" w:hAnsi="Times New Roman"/>
                                <w:b w:val="0"/>
                              </w:rPr>
                              <w:t>498 Hagerty Hall</w:t>
                            </w:r>
                          </w:p>
                          <w:p w14:paraId="5242D2F0" w14:textId="77777777" w:rsidR="00D7091E" w:rsidRDefault="00D7091E" w:rsidP="00DC32D3">
                            <w:pPr>
                              <w:spacing w:line="220" w:lineRule="exact"/>
                              <w:jc w:val="right"/>
                              <w:rPr>
                                <w:sz w:val="18"/>
                              </w:rPr>
                            </w:pPr>
                            <w:r>
                              <w:rPr>
                                <w:sz w:val="18"/>
                              </w:rPr>
                              <w:t>1775 College Road</w:t>
                            </w:r>
                          </w:p>
                          <w:p w14:paraId="68A319C0" w14:textId="77777777" w:rsidR="00D7091E" w:rsidRDefault="00D7091E" w:rsidP="00DC32D3">
                            <w:pPr>
                              <w:spacing w:line="220" w:lineRule="exact"/>
                              <w:jc w:val="right"/>
                              <w:rPr>
                                <w:sz w:val="18"/>
                              </w:rPr>
                            </w:pPr>
                            <w:r>
                              <w:rPr>
                                <w:sz w:val="18"/>
                              </w:rPr>
                              <w:t>Columbus, OH 43210-1340</w:t>
                            </w:r>
                          </w:p>
                          <w:p w14:paraId="541FCF6A" w14:textId="77777777" w:rsidR="00D7091E" w:rsidRDefault="00D7091E" w:rsidP="00DC32D3">
                            <w:pPr>
                              <w:spacing w:line="220" w:lineRule="exact"/>
                              <w:jc w:val="right"/>
                              <w:rPr>
                                <w:sz w:val="18"/>
                              </w:rPr>
                            </w:pPr>
                          </w:p>
                          <w:p w14:paraId="6364E83A" w14:textId="77777777" w:rsidR="00D7091E" w:rsidRDefault="00D7091E" w:rsidP="00DC32D3">
                            <w:pPr>
                              <w:pStyle w:val="Heading2"/>
                              <w:spacing w:line="220" w:lineRule="exact"/>
                              <w:ind w:left="0"/>
                              <w:jc w:val="right"/>
                              <w:rPr>
                                <w:rFonts w:ascii="Times New Roman" w:hAnsi="Times New Roman"/>
                                <w:b w:val="0"/>
                              </w:rPr>
                            </w:pPr>
                            <w:r>
                              <w:rPr>
                                <w:rFonts w:ascii="Times New Roman" w:hAnsi="Times New Roman"/>
                                <w:b w:val="0"/>
                              </w:rPr>
                              <w:t>Phone (614) 292-6985</w:t>
                            </w:r>
                          </w:p>
                          <w:p w14:paraId="312DE74B" w14:textId="77777777" w:rsidR="00D7091E" w:rsidRDefault="00D7091E" w:rsidP="00DC32D3">
                            <w:pPr>
                              <w:spacing w:line="220" w:lineRule="exact"/>
                              <w:jc w:val="right"/>
                              <w:rPr>
                                <w:sz w:val="18"/>
                              </w:rPr>
                            </w:pPr>
                            <w:r>
                              <w:rPr>
                                <w:sz w:val="18"/>
                              </w:rPr>
                              <w:t>Fax (614) 292-8510</w:t>
                            </w:r>
                          </w:p>
                          <w:p w14:paraId="490EE324" w14:textId="77777777" w:rsidR="00D7091E" w:rsidRDefault="00D7091E" w:rsidP="00DC32D3">
                            <w:pPr>
                              <w:spacing w:line="220" w:lineRule="exact"/>
                              <w:jc w:val="right"/>
                              <w:rPr>
                                <w:sz w:val="18"/>
                              </w:rPr>
                            </w:pPr>
                          </w:p>
                          <w:p w14:paraId="5B2CAD13" w14:textId="77777777" w:rsidR="00D7091E" w:rsidRDefault="00D7091E" w:rsidP="00DC32D3">
                            <w:pPr>
                              <w:spacing w:line="220" w:lineRule="exact"/>
                              <w:jc w:val="right"/>
                              <w:rPr>
                                <w:rFonts w:ascii="Minion" w:hAnsi="Minion"/>
                                <w:b/>
                                <w:sz w:val="18"/>
                              </w:rPr>
                            </w:pPr>
                            <w:r w:rsidRPr="0038292D">
                              <w:rPr>
                                <w:sz w:val="18"/>
                              </w:rPr>
                              <w:t>http://germanic.osu.edu</w:t>
                            </w:r>
                          </w:p>
                          <w:p w14:paraId="5BF8994D" w14:textId="77777777" w:rsidR="00D7091E" w:rsidRDefault="00D7091E" w:rsidP="00DC32D3">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5DD9F" id="_x0000_t202" coordsize="21600,21600" o:spt="202" path="m,l,21600r21600,l21600,xe">
                <v:stroke joinstyle="miter"/>
                <v:path gradientshapeok="t" o:connecttype="rect"/>
              </v:shapetype>
              <v:shape id="Text Box 2" o:spid="_x0000_s1026" type="#_x0000_t202" style="position:absolute;margin-left:302.8pt;margin-top:-1.4pt;width:211.3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" stroked="f">
                <v:textbox inset="0,0,0,0">
                  <w:txbxContent>
                    <w:p w14:paraId="580DFF18" w14:textId="77777777" w:rsidR="00D7091E" w:rsidRDefault="00D7091E" w:rsidP="00DC32D3">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2C001F4D" w14:textId="77777777" w:rsidR="00D7091E" w:rsidRDefault="00D7091E" w:rsidP="00DC32D3">
                      <w:pPr>
                        <w:spacing w:line="160" w:lineRule="exact"/>
                      </w:pPr>
                    </w:p>
                    <w:p w14:paraId="1BBD8FD0" w14:textId="77777777" w:rsidR="00D7091E" w:rsidRDefault="00D7091E" w:rsidP="00DC32D3">
                      <w:pPr>
                        <w:pStyle w:val="Heading2"/>
                        <w:spacing w:line="220" w:lineRule="exact"/>
                        <w:ind w:left="0"/>
                        <w:jc w:val="right"/>
                        <w:rPr>
                          <w:rFonts w:ascii="Times New Roman" w:hAnsi="Times New Roman"/>
                          <w:b w:val="0"/>
                        </w:rPr>
                      </w:pPr>
                      <w:r>
                        <w:rPr>
                          <w:rFonts w:ascii="Times New Roman" w:hAnsi="Times New Roman"/>
                          <w:b w:val="0"/>
                        </w:rPr>
                        <w:t>498 Hagerty Hall</w:t>
                      </w:r>
                    </w:p>
                    <w:p w14:paraId="5242D2F0" w14:textId="77777777" w:rsidR="00D7091E" w:rsidRDefault="00D7091E" w:rsidP="00DC32D3">
                      <w:pPr>
                        <w:spacing w:line="220" w:lineRule="exact"/>
                        <w:jc w:val="right"/>
                        <w:rPr>
                          <w:sz w:val="18"/>
                        </w:rPr>
                      </w:pPr>
                      <w:r>
                        <w:rPr>
                          <w:sz w:val="18"/>
                        </w:rPr>
                        <w:t>1775 College Road</w:t>
                      </w:r>
                    </w:p>
                    <w:p w14:paraId="68A319C0" w14:textId="77777777" w:rsidR="00D7091E" w:rsidRDefault="00D7091E" w:rsidP="00DC32D3">
                      <w:pPr>
                        <w:spacing w:line="220" w:lineRule="exact"/>
                        <w:jc w:val="right"/>
                        <w:rPr>
                          <w:sz w:val="18"/>
                        </w:rPr>
                      </w:pPr>
                      <w:r>
                        <w:rPr>
                          <w:sz w:val="18"/>
                        </w:rPr>
                        <w:t>Columbus, OH 43210-1340</w:t>
                      </w:r>
                    </w:p>
                    <w:p w14:paraId="541FCF6A" w14:textId="77777777" w:rsidR="00D7091E" w:rsidRDefault="00D7091E" w:rsidP="00DC32D3">
                      <w:pPr>
                        <w:spacing w:line="220" w:lineRule="exact"/>
                        <w:jc w:val="right"/>
                        <w:rPr>
                          <w:sz w:val="18"/>
                        </w:rPr>
                      </w:pPr>
                    </w:p>
                    <w:p w14:paraId="6364E83A" w14:textId="77777777" w:rsidR="00D7091E" w:rsidRDefault="00D7091E" w:rsidP="00DC32D3">
                      <w:pPr>
                        <w:pStyle w:val="Heading2"/>
                        <w:spacing w:line="220" w:lineRule="exact"/>
                        <w:ind w:left="0"/>
                        <w:jc w:val="right"/>
                        <w:rPr>
                          <w:rFonts w:ascii="Times New Roman" w:hAnsi="Times New Roman"/>
                          <w:b w:val="0"/>
                        </w:rPr>
                      </w:pPr>
                      <w:r>
                        <w:rPr>
                          <w:rFonts w:ascii="Times New Roman" w:hAnsi="Times New Roman"/>
                          <w:b w:val="0"/>
                        </w:rPr>
                        <w:t>Phone (614) 292-6985</w:t>
                      </w:r>
                    </w:p>
                    <w:p w14:paraId="312DE74B" w14:textId="77777777" w:rsidR="00D7091E" w:rsidRDefault="00D7091E" w:rsidP="00DC32D3">
                      <w:pPr>
                        <w:spacing w:line="220" w:lineRule="exact"/>
                        <w:jc w:val="right"/>
                        <w:rPr>
                          <w:sz w:val="18"/>
                        </w:rPr>
                      </w:pPr>
                      <w:r>
                        <w:rPr>
                          <w:sz w:val="18"/>
                        </w:rPr>
                        <w:t>Fax (614) 292-8510</w:t>
                      </w:r>
                    </w:p>
                    <w:p w14:paraId="490EE324" w14:textId="77777777" w:rsidR="00D7091E" w:rsidRDefault="00D7091E" w:rsidP="00DC32D3">
                      <w:pPr>
                        <w:spacing w:line="220" w:lineRule="exact"/>
                        <w:jc w:val="right"/>
                        <w:rPr>
                          <w:sz w:val="18"/>
                        </w:rPr>
                      </w:pPr>
                    </w:p>
                    <w:p w14:paraId="5B2CAD13" w14:textId="77777777" w:rsidR="00D7091E" w:rsidRDefault="00D7091E" w:rsidP="00DC32D3">
                      <w:pPr>
                        <w:spacing w:line="220" w:lineRule="exact"/>
                        <w:jc w:val="right"/>
                        <w:rPr>
                          <w:rFonts w:ascii="Minion" w:hAnsi="Minion"/>
                          <w:b/>
                          <w:sz w:val="18"/>
                        </w:rPr>
                      </w:pPr>
                      <w:r w:rsidRPr="0038292D">
                        <w:rPr>
                          <w:sz w:val="18"/>
                        </w:rPr>
                        <w:t>http://germanic.osu.edu</w:t>
                      </w:r>
                    </w:p>
                    <w:p w14:paraId="5BF8994D" w14:textId="77777777" w:rsidR="00D7091E" w:rsidRDefault="00D7091E" w:rsidP="00DC32D3">
                      <w:pPr>
                        <w:spacing w:line="220" w:lineRule="exact"/>
                      </w:pPr>
                    </w:p>
                  </w:txbxContent>
                </v:textbox>
              </v:shape>
            </w:pict>
          </mc:Fallback>
        </mc:AlternateContent>
      </w:r>
      <w:r>
        <w:rPr>
          <w:noProof/>
        </w:rPr>
        <w:drawing>
          <wp:inline distT="0" distB="0" distL="0" distR="0" wp14:anchorId="08168805" wp14:editId="636CCD81">
            <wp:extent cx="609600" cy="609600"/>
            <wp:effectExtent l="0" t="0" r="0" b="0"/>
            <wp:docPr id="2"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sz w:val="20"/>
        </w:rPr>
        <w:t xml:space="preserve"> </w:t>
      </w:r>
    </w:p>
    <w:p w14:paraId="53F0AD84" w14:textId="369776C2" w:rsidR="00DC32D3" w:rsidRDefault="00DC32D3"/>
    <w:p w14:paraId="302967E1" w14:textId="77777777" w:rsidR="00A438F4" w:rsidRDefault="00A438F4" w:rsidP="00DC32D3"/>
    <w:p w14:paraId="2067D260" w14:textId="7CA09098" w:rsidR="00A438F4" w:rsidRDefault="00A438F4" w:rsidP="00DC32D3"/>
    <w:p w14:paraId="36D81E17" w14:textId="77777777" w:rsidR="00836D0D" w:rsidRDefault="00836D0D" w:rsidP="00DC32D3">
      <w:bookmarkStart w:id="0" w:name="_GoBack"/>
      <w:bookmarkEnd w:id="0"/>
    </w:p>
    <w:p w14:paraId="62B11B98" w14:textId="39889383" w:rsidR="00DC32D3" w:rsidRDefault="002D7FBA" w:rsidP="00DC32D3">
      <w:r>
        <w:t>April 16</w:t>
      </w:r>
      <w:r w:rsidR="00DC32D3">
        <w:t>, 2019</w:t>
      </w:r>
    </w:p>
    <w:p w14:paraId="3F7C7CCC" w14:textId="4547EAD7" w:rsidR="00DC32D3" w:rsidRDefault="00DC32D3" w:rsidP="00DC32D3"/>
    <w:p w14:paraId="73091F42" w14:textId="54E250D5" w:rsidR="00A438F4" w:rsidRDefault="00A438F4" w:rsidP="00DC32D3"/>
    <w:p w14:paraId="0943D12D" w14:textId="77777777" w:rsidR="00A438F4" w:rsidRDefault="00A438F4" w:rsidP="00DC32D3"/>
    <w:p w14:paraId="25CC6B23" w14:textId="77777777" w:rsidR="00DC32D3" w:rsidRDefault="00DC32D3" w:rsidP="00DC32D3">
      <w:r>
        <w:t>To: Meg Daly, Chair of ASCC</w:t>
      </w:r>
    </w:p>
    <w:p w14:paraId="2E36ED11" w14:textId="77777777" w:rsidR="00DC32D3" w:rsidRDefault="00DC32D3" w:rsidP="00DC32D3">
      <w:r>
        <w:t xml:space="preserve">From: Carmen </w:t>
      </w:r>
      <w:proofErr w:type="spellStart"/>
      <w:r>
        <w:t>Taleghani-Nikazm</w:t>
      </w:r>
      <w:proofErr w:type="spellEnd"/>
      <w:r>
        <w:t>, Chair of ASCC Arts and Humanities Panel 2</w:t>
      </w:r>
    </w:p>
    <w:p w14:paraId="0C31665E" w14:textId="77777777" w:rsidR="00DC32D3" w:rsidRDefault="00DC32D3" w:rsidP="00DC32D3"/>
    <w:p w14:paraId="5E30D8AC" w14:textId="4A3936BD" w:rsidR="00DC32D3" w:rsidRDefault="00DC32D3" w:rsidP="00DC32D3">
      <w:r w:rsidRPr="00A438F4">
        <w:rPr>
          <w:b/>
        </w:rPr>
        <w:t>Ref:</w:t>
      </w:r>
      <w:r>
        <w:t xml:space="preserve"> Approval of </w:t>
      </w:r>
      <w:r w:rsidR="002D7FBA">
        <w:t xml:space="preserve">proposal </w:t>
      </w:r>
      <w:r w:rsidR="009248A4">
        <w:t>for</w:t>
      </w:r>
      <w:r w:rsidR="002D7FBA">
        <w:t xml:space="preserve"> a Certificate in Translation and Interpretation</w:t>
      </w:r>
    </w:p>
    <w:p w14:paraId="1A6EF7C0" w14:textId="58892322" w:rsidR="00A438F4" w:rsidRDefault="00A438F4"/>
    <w:p w14:paraId="2015BA80" w14:textId="77777777" w:rsidR="00836D0D" w:rsidRDefault="00836D0D"/>
    <w:p w14:paraId="66E399E4" w14:textId="22E5BC09" w:rsidR="00C7443B" w:rsidRDefault="00383318" w:rsidP="00297B79">
      <w:r>
        <w:t xml:space="preserve">On Wednesday, </w:t>
      </w:r>
      <w:r w:rsidR="008336FC">
        <w:t>March 20</w:t>
      </w:r>
      <w:r>
        <w:t xml:space="preserve">, </w:t>
      </w:r>
      <w:r w:rsidR="007364F3">
        <w:t>201</w:t>
      </w:r>
      <w:r w:rsidR="00836D0D">
        <w:t>9</w:t>
      </w:r>
      <w:r w:rsidR="007364F3">
        <w:t xml:space="preserve">, </w:t>
      </w:r>
      <w:r>
        <w:t xml:space="preserve">the Arts and Humanities Panel 2 reviewed a proposal to create a new </w:t>
      </w:r>
      <w:r w:rsidR="008336FC">
        <w:t xml:space="preserve">Certificate in Translation and Interpretation as well as </w:t>
      </w:r>
      <w:r w:rsidR="007E7BDB">
        <w:t xml:space="preserve">requests for </w:t>
      </w:r>
      <w:r w:rsidR="008336FC">
        <w:t>new course</w:t>
      </w:r>
      <w:r w:rsidR="007E7BDB">
        <w:t>s in Center of Languages, Literatures and Cultures</w:t>
      </w:r>
      <w:r w:rsidR="008336FC">
        <w:t xml:space="preserve"> </w:t>
      </w:r>
      <w:r w:rsidR="007E7BDB">
        <w:t>(</w:t>
      </w:r>
      <w:r w:rsidR="008336FC">
        <w:t>CLLC</w:t>
      </w:r>
      <w:r w:rsidR="007E7BDB">
        <w:t>)</w:t>
      </w:r>
      <w:r w:rsidR="008336FC">
        <w:t xml:space="preserve"> 5100, 5102, and 5103</w:t>
      </w:r>
      <w:r>
        <w:t xml:space="preserve">. </w:t>
      </w:r>
      <w:r w:rsidR="000B20B0">
        <w:t xml:space="preserve">The proposed cross-departmental certificate offers </w:t>
      </w:r>
      <w:r w:rsidR="00297B79">
        <w:t xml:space="preserve">Ohio State undergraduate students with advanced second language and intercultural skills </w:t>
      </w:r>
      <w:r w:rsidR="000B20B0">
        <w:t>a</w:t>
      </w:r>
      <w:r w:rsidR="00297B79">
        <w:t xml:space="preserve"> unique opportunity to </w:t>
      </w:r>
      <w:r w:rsidR="004A6EC8">
        <w:t xml:space="preserve">earn </w:t>
      </w:r>
      <w:r w:rsidR="00E04FC5">
        <w:t>an additional credential that</w:t>
      </w:r>
      <w:r w:rsidR="00836D0D">
        <w:t xml:space="preserve"> </w:t>
      </w:r>
      <w:r w:rsidR="00836D0D">
        <w:t>will add high-demand skills to their education in languages, literatures and cultures</w:t>
      </w:r>
      <w:r w:rsidR="00297B79">
        <w:t xml:space="preserve">.  </w:t>
      </w:r>
    </w:p>
    <w:p w14:paraId="32201A58" w14:textId="149F6C00" w:rsidR="00297B79" w:rsidRDefault="00297B79" w:rsidP="00297B79"/>
    <w:p w14:paraId="42FF0129" w14:textId="067E7B23" w:rsidR="00297B79" w:rsidRDefault="00297B79" w:rsidP="00F879B9">
      <w:r>
        <w:t xml:space="preserve">The certificate proposal was developed by faculty members from a consortium </w:t>
      </w:r>
      <w:r w:rsidR="00614926">
        <w:t xml:space="preserve">of departments including Departments of East Asian Languages and Literatures (DEALL), Spanish and Portuguese (SPPO), Germanic Languages and Literatures (GLL), French and Italian (FRIT), Comparative Studies (CS), Slavic and East European Languages and Cultures (SEELC), Linguistics, and English. </w:t>
      </w:r>
      <w:r w:rsidR="00E04FC5">
        <w:t xml:space="preserve">The program consists of twelve credit hours. Students will take one of the </w:t>
      </w:r>
      <w:r w:rsidR="00836D0D">
        <w:t xml:space="preserve">three credit hours </w:t>
      </w:r>
      <w:r w:rsidR="00E04FC5">
        <w:t xml:space="preserve">new courses CLLC 5100, CLLC 5101 and CLLC 5102 </w:t>
      </w:r>
      <w:r w:rsidR="00836D0D">
        <w:t>and</w:t>
      </w:r>
      <w:r w:rsidR="00E04FC5">
        <w:t xml:space="preserve"> </w:t>
      </w:r>
      <w:r w:rsidR="007E7BDB">
        <w:t xml:space="preserve">the new </w:t>
      </w:r>
      <w:r w:rsidR="00E04FC5">
        <w:t>CLLC 5103</w:t>
      </w:r>
      <w:r w:rsidR="00836D0D">
        <w:t xml:space="preserve"> (</w:t>
      </w:r>
      <w:r w:rsidR="00E04FC5">
        <w:t>three credit hours</w:t>
      </w:r>
      <w:r w:rsidR="00836D0D">
        <w:t>)</w:t>
      </w:r>
      <w:r w:rsidR="00E04FC5">
        <w:t xml:space="preserve">. Students will complete the certificate by taking six credit hours of coursework in their </w:t>
      </w:r>
      <w:r w:rsidR="00F45AB9">
        <w:t xml:space="preserve">working languages. Undergraduate majors, second majors, and minors in the language departments will be ideal candidates for the program, but students in all majors with relevant coursework in a language other than English </w:t>
      </w:r>
      <w:r w:rsidR="007E7BDB">
        <w:t>are also</w:t>
      </w:r>
      <w:r w:rsidR="00F45AB9">
        <w:t xml:space="preserve"> welcomed. </w:t>
      </w:r>
      <w:r w:rsidR="00F879B9">
        <w:t>T</w:t>
      </w:r>
      <w:r w:rsidR="007E7BDB">
        <w:t>he new certificate’s goal</w:t>
      </w:r>
      <w:r w:rsidR="00F879B9">
        <w:t>s and objectives are the following: a) Students will demonstrate theoretical knowledge related to the practice of translation and interpretation; b) Students will demonstrate understanding of the profession of translation and interpretation and apply professional ethics in the application of these skills, and c) Students will gain supervised practical experience in the field of translation and interpretation under the guidance of highly qualified faculty members.</w:t>
      </w:r>
    </w:p>
    <w:p w14:paraId="4DDE8864" w14:textId="0B419FBE" w:rsidR="007E7BDB" w:rsidRPr="00F879B9" w:rsidRDefault="007E7BDB" w:rsidP="00297B79"/>
    <w:p w14:paraId="2699ACA2" w14:textId="12D6E12C" w:rsidR="00F879B9" w:rsidRPr="00F879B9" w:rsidRDefault="00F879B9" w:rsidP="00F879B9">
      <w:pPr>
        <w:autoSpaceDE w:val="0"/>
        <w:autoSpaceDN w:val="0"/>
        <w:adjustRightInd w:val="0"/>
        <w:rPr>
          <w:rFonts w:eastAsia="Calibri"/>
        </w:rPr>
      </w:pPr>
      <w:r w:rsidRPr="00F879B9">
        <w:lastRenderedPageBreak/>
        <w:t xml:space="preserve">The panel agreed that the proposed </w:t>
      </w:r>
      <w:r>
        <w:t xml:space="preserve">new certificate </w:t>
      </w:r>
      <w:r w:rsidRPr="00F879B9">
        <w:t xml:space="preserve">offers </w:t>
      </w:r>
      <w:r w:rsidR="00D7091E">
        <w:t xml:space="preserve">students the opportunity to enhance their advanced language skills and </w:t>
      </w:r>
      <w:r w:rsidR="00836D0D">
        <w:t>make them more marketable when seeking employment</w:t>
      </w:r>
      <w:r w:rsidR="00D7091E">
        <w:t>.</w:t>
      </w:r>
      <w:r w:rsidRPr="00F879B9">
        <w:t xml:space="preserve"> The </w:t>
      </w:r>
      <w:r w:rsidR="00D7091E">
        <w:t>certificate</w:t>
      </w:r>
      <w:r w:rsidRPr="00F879B9">
        <w:t xml:space="preserve"> was unanimously approved by our </w:t>
      </w:r>
      <w:r w:rsidR="00D7091E">
        <w:t>panel</w:t>
      </w:r>
      <w:r w:rsidRPr="00F879B9">
        <w:t xml:space="preserve"> with </w:t>
      </w:r>
      <w:r w:rsidR="00D7091E">
        <w:t>few</w:t>
      </w:r>
      <w:r w:rsidRPr="00F879B9">
        <w:t xml:space="preserve"> contingencies, which ha</w:t>
      </w:r>
      <w:r w:rsidR="00D7091E">
        <w:t>ve been satisfied. The panel also unanimously approved the new course request CLLC 5103 with contingencies, which ha</w:t>
      </w:r>
      <w:r w:rsidR="00836D0D">
        <w:t>ve</w:t>
      </w:r>
      <w:r w:rsidR="00D7091E">
        <w:t xml:space="preserve"> also been resolved, </w:t>
      </w:r>
      <w:r w:rsidRPr="00F879B9">
        <w:t xml:space="preserve">while the </w:t>
      </w:r>
      <w:r w:rsidR="00D7091E">
        <w:t>other three new courses were</w:t>
      </w:r>
      <w:r w:rsidRPr="00F879B9">
        <w:t xml:space="preserve"> unanimously approved with no contingencies. We now advance the </w:t>
      </w:r>
      <w:r w:rsidR="00D7091E">
        <w:t>certificate</w:t>
      </w:r>
      <w:r w:rsidRPr="00F879B9">
        <w:t xml:space="preserve"> </w:t>
      </w:r>
      <w:r w:rsidR="00D7091E">
        <w:t xml:space="preserve">and new course </w:t>
      </w:r>
      <w:r w:rsidRPr="00F879B9">
        <w:t>proposals to the Arts and Sciences Curriculum Committee with a motion to approve.</w:t>
      </w:r>
    </w:p>
    <w:p w14:paraId="02C55573" w14:textId="2337C1AF" w:rsidR="00A438F4" w:rsidRDefault="00A438F4" w:rsidP="00A438F4"/>
    <w:p w14:paraId="58BAA94D" w14:textId="4001090F" w:rsidR="00A438F4" w:rsidRDefault="00A438F4" w:rsidP="00A438F4">
      <w:r>
        <w:t>Sincerely,</w:t>
      </w:r>
    </w:p>
    <w:p w14:paraId="0BFDD0AF" w14:textId="77777777" w:rsidR="00A438F4" w:rsidRDefault="00A438F4" w:rsidP="00A438F4"/>
    <w:p w14:paraId="233B77A8" w14:textId="77777777" w:rsidR="00A438F4" w:rsidRDefault="00A438F4" w:rsidP="00A438F4">
      <w:r>
        <w:rPr>
          <w:noProof/>
        </w:rPr>
        <w:drawing>
          <wp:inline distT="0" distB="0" distL="0" distR="0" wp14:anchorId="40494641" wp14:editId="56190EBE">
            <wp:extent cx="2556933" cy="4911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ignature.gif"/>
                    <pic:cNvPicPr/>
                  </pic:nvPicPr>
                  <pic:blipFill>
                    <a:blip r:embed="rId5"/>
                    <a:stretch>
                      <a:fillRect/>
                    </a:stretch>
                  </pic:blipFill>
                  <pic:spPr>
                    <a:xfrm>
                      <a:off x="0" y="0"/>
                      <a:ext cx="2618489" cy="502941"/>
                    </a:xfrm>
                    <a:prstGeom prst="rect">
                      <a:avLst/>
                    </a:prstGeom>
                  </pic:spPr>
                </pic:pic>
              </a:graphicData>
            </a:graphic>
          </wp:inline>
        </w:drawing>
      </w:r>
    </w:p>
    <w:p w14:paraId="3B6A36B5" w14:textId="77777777" w:rsidR="00A438F4" w:rsidRDefault="00A438F4" w:rsidP="00A438F4"/>
    <w:p w14:paraId="74C18CF3" w14:textId="77777777" w:rsidR="00A438F4" w:rsidRDefault="00A438F4" w:rsidP="00A438F4">
      <w:r>
        <w:t xml:space="preserve">Carmen </w:t>
      </w:r>
      <w:proofErr w:type="spellStart"/>
      <w:r>
        <w:t>Taleghani-Nikazm</w:t>
      </w:r>
      <w:proofErr w:type="spellEnd"/>
    </w:p>
    <w:p w14:paraId="738CA254" w14:textId="77777777" w:rsidR="00EF451F" w:rsidRDefault="00EF451F"/>
    <w:sectPr w:rsidR="00EF451F" w:rsidSect="0054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Minion">
    <w:altName w:val="Courier New"/>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3"/>
    <w:rsid w:val="000B20B0"/>
    <w:rsid w:val="00297B79"/>
    <w:rsid w:val="002D7FBA"/>
    <w:rsid w:val="002F1966"/>
    <w:rsid w:val="003009A2"/>
    <w:rsid w:val="00361A63"/>
    <w:rsid w:val="00383318"/>
    <w:rsid w:val="00385CFE"/>
    <w:rsid w:val="00472F63"/>
    <w:rsid w:val="004A6EC8"/>
    <w:rsid w:val="004F2B9E"/>
    <w:rsid w:val="0054054D"/>
    <w:rsid w:val="00614926"/>
    <w:rsid w:val="00663555"/>
    <w:rsid w:val="006A03A8"/>
    <w:rsid w:val="007364F3"/>
    <w:rsid w:val="007505A2"/>
    <w:rsid w:val="007E7BDB"/>
    <w:rsid w:val="008336FC"/>
    <w:rsid w:val="00836D0D"/>
    <w:rsid w:val="00883BA2"/>
    <w:rsid w:val="00924565"/>
    <w:rsid w:val="009248A4"/>
    <w:rsid w:val="00A438F4"/>
    <w:rsid w:val="00C7443B"/>
    <w:rsid w:val="00D7091E"/>
    <w:rsid w:val="00DC32D3"/>
    <w:rsid w:val="00E04FC5"/>
    <w:rsid w:val="00E31F62"/>
    <w:rsid w:val="00E725F9"/>
    <w:rsid w:val="00EF451F"/>
    <w:rsid w:val="00F45AB9"/>
    <w:rsid w:val="00F47849"/>
    <w:rsid w:val="00F87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196D"/>
  <w15:chartTrackingRefBased/>
  <w15:docId w15:val="{33E73346-4FAD-6B45-B79D-7BC9338D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C32D3"/>
    <w:pPr>
      <w:keepNext/>
      <w:ind w:left="90"/>
      <w:outlineLvl w:val="1"/>
    </w:pPr>
    <w:rPr>
      <w:rFonts w:ascii="Palatino" w:eastAsia="Times" w:hAnsi="Palatino" w:cs="Times New Roman"/>
      <w:b/>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2D3"/>
    <w:rPr>
      <w:rFonts w:ascii="Palatino" w:eastAsia="Times" w:hAnsi="Palatino" w:cs="Times New Roman"/>
      <w:b/>
      <w:sz w:val="18"/>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Taleghani-Nikazm, Carmen</dc:creator>
  <cp:keywords/>
  <dc:description/>
  <cp:lastModifiedBy>Taleghani-Nikazm, Carmen</cp:lastModifiedBy>
  <cp:revision>10</cp:revision>
  <dcterms:created xsi:type="dcterms:W3CDTF">2019-04-17T00:44:00Z</dcterms:created>
  <dcterms:modified xsi:type="dcterms:W3CDTF">2019-04-17T11:39:00Z</dcterms:modified>
</cp:coreProperties>
</file>