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AF57" w14:textId="6289F3B2" w:rsidR="00E1091A" w:rsidRDefault="00CF5FF8" w:rsidP="00CF5FF8">
      <w:pPr>
        <w:tabs>
          <w:tab w:val="left" w:pos="0"/>
        </w:tabs>
        <w:ind w:left="-72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0712C" wp14:editId="34594A81">
                <wp:simplePos x="0" y="0"/>
                <wp:positionH relativeFrom="column">
                  <wp:posOffset>153313</wp:posOffset>
                </wp:positionH>
                <wp:positionV relativeFrom="paragraph">
                  <wp:posOffset>300355</wp:posOffset>
                </wp:positionV>
                <wp:extent cx="6034488" cy="34953"/>
                <wp:effectExtent l="0" t="0" r="23495" b="158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488" cy="3495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900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30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23.65pt" to="487.2pt,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" strokecolor="#a90034" strokeweight=".5pt"/>
            </w:pict>
          </mc:Fallback>
        </mc:AlternateContent>
      </w:r>
      <w:r>
        <w:rPr>
          <w:noProof/>
        </w:rPr>
        <w:drawing>
          <wp:inline distT="0" distB="0" distL="0" distR="0" wp14:anchorId="02D7E88E" wp14:editId="30014AB5">
            <wp:extent cx="609600" cy="609600"/>
            <wp:effectExtent l="0" t="0" r="0" b="0"/>
            <wp:docPr id="2" name="Picture 1" descr="e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tterhea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DB0E" wp14:editId="69A04B3E">
                <wp:simplePos x="0" y="0"/>
                <wp:positionH relativeFrom="column">
                  <wp:posOffset>3208164</wp:posOffset>
                </wp:positionH>
                <wp:positionV relativeFrom="paragraph">
                  <wp:posOffset>0</wp:posOffset>
                </wp:positionV>
                <wp:extent cx="2917751" cy="1543685"/>
                <wp:effectExtent l="0" t="0" r="381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751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618EA" w14:textId="77777777" w:rsidR="00E1091A" w:rsidRDefault="00E1091A" w:rsidP="00CF5FF8">
                            <w:pPr>
                              <w:pStyle w:val="Heading2"/>
                              <w:spacing w:line="220" w:lineRule="exact"/>
                              <w:ind w:left="0" w:right="3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Department of Germanic Languages and Literatures</w:t>
                            </w:r>
                          </w:p>
                          <w:p w14:paraId="71F6AEFC" w14:textId="44AA16E3" w:rsidR="00E1091A" w:rsidRDefault="00E1091A" w:rsidP="00CF5FF8">
                            <w:pPr>
                              <w:spacing w:line="160" w:lineRule="exact"/>
                              <w:ind w:right="3"/>
                            </w:pPr>
                          </w:p>
                          <w:p w14:paraId="4C3CCF57" w14:textId="60B6019D" w:rsidR="00CF5FF8" w:rsidRDefault="00CF5FF8" w:rsidP="00CF5FF8">
                            <w:pPr>
                              <w:spacing w:line="160" w:lineRule="exact"/>
                              <w:ind w:right="3"/>
                            </w:pPr>
                          </w:p>
                          <w:p w14:paraId="4168DA46" w14:textId="77777777" w:rsidR="00CF5FF8" w:rsidRDefault="00CF5FF8" w:rsidP="00CF5FF8">
                            <w:pPr>
                              <w:spacing w:line="160" w:lineRule="exact"/>
                              <w:ind w:right="3"/>
                            </w:pPr>
                          </w:p>
                          <w:p w14:paraId="1FA3DB8E" w14:textId="77777777" w:rsidR="00E1091A" w:rsidRDefault="00E1091A" w:rsidP="00CF5FF8">
                            <w:pPr>
                              <w:pStyle w:val="Heading2"/>
                              <w:spacing w:line="220" w:lineRule="exact"/>
                              <w:ind w:left="0" w:right="3"/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498 Hagerty Hall</w:t>
                            </w:r>
                          </w:p>
                          <w:p w14:paraId="6C2AA08A" w14:textId="77777777" w:rsidR="00E1091A" w:rsidRDefault="00E1091A" w:rsidP="00CF5FF8">
                            <w:pPr>
                              <w:spacing w:line="220" w:lineRule="exact"/>
                              <w:ind w:right="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1775 College Road</w:t>
                            </w:r>
                          </w:p>
                          <w:p w14:paraId="3A5DB2B0" w14:textId="77777777" w:rsidR="00E1091A" w:rsidRDefault="00E1091A" w:rsidP="00CF5FF8">
                            <w:pPr>
                              <w:spacing w:line="220" w:lineRule="exact"/>
                              <w:ind w:right="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Columbus, OH 43210-1340</w:t>
                            </w:r>
                          </w:p>
                          <w:p w14:paraId="379CDAC9" w14:textId="77777777" w:rsidR="00E1091A" w:rsidRDefault="00E1091A" w:rsidP="00CF5FF8">
                            <w:pPr>
                              <w:spacing w:line="220" w:lineRule="exact"/>
                              <w:ind w:right="3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17822A7D" w14:textId="77777777" w:rsidR="00E1091A" w:rsidRDefault="00E1091A" w:rsidP="00CF5FF8">
                            <w:pPr>
                              <w:pStyle w:val="Heading2"/>
                              <w:spacing w:line="220" w:lineRule="exact"/>
                              <w:ind w:left="0" w:right="3"/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Phone (614) 292-6985</w:t>
                            </w:r>
                          </w:p>
                          <w:p w14:paraId="77A4AC3D" w14:textId="77777777" w:rsidR="00E1091A" w:rsidRDefault="00E1091A" w:rsidP="00CF5FF8">
                            <w:pPr>
                              <w:spacing w:line="220" w:lineRule="exact"/>
                              <w:ind w:right="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 (614) 292-8510</w:t>
                            </w:r>
                          </w:p>
                          <w:p w14:paraId="03708E29" w14:textId="77777777" w:rsidR="00E1091A" w:rsidRDefault="00E1091A" w:rsidP="00CF5FF8">
                            <w:pPr>
                              <w:spacing w:line="220" w:lineRule="exact"/>
                              <w:ind w:right="3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100A60E3" w14:textId="77777777" w:rsidR="00E1091A" w:rsidRDefault="00E1091A" w:rsidP="00CF5FF8">
                            <w:pPr>
                              <w:spacing w:line="220" w:lineRule="exact"/>
                              <w:ind w:right="3"/>
                              <w:jc w:val="right"/>
                              <w:rPr>
                                <w:rFonts w:ascii="Minion" w:hAnsi="Minion"/>
                                <w:b/>
                                <w:sz w:val="18"/>
                              </w:rPr>
                            </w:pPr>
                            <w:r w:rsidRPr="0038292D">
                              <w:rPr>
                                <w:sz w:val="18"/>
                              </w:rPr>
                              <w:t>http://germanic.osu.edu</w:t>
                            </w:r>
                          </w:p>
                          <w:p w14:paraId="79339B76" w14:textId="77777777" w:rsidR="00E1091A" w:rsidRDefault="00E1091A" w:rsidP="00CF5FF8">
                            <w:pPr>
                              <w:spacing w:line="220" w:lineRule="exact"/>
                              <w:ind w:right="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7D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6pt;margin-top:0;width:229.7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" stroked="f">
                <v:textbox inset="0,0,0,0">
                  <w:txbxContent>
                    <w:p w14:paraId="510618EA" w14:textId="77777777" w:rsidR="00E1091A" w:rsidRDefault="00E1091A" w:rsidP="00CF5FF8">
                      <w:pPr>
                        <w:pStyle w:val="Heading2"/>
                        <w:spacing w:line="220" w:lineRule="exact"/>
                        <w:ind w:left="0" w:right="3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Department of Germanic Languages and Literatures</w:t>
                      </w:r>
                    </w:p>
                    <w:p w14:paraId="71F6AEFC" w14:textId="44AA16E3" w:rsidR="00E1091A" w:rsidRDefault="00E1091A" w:rsidP="00CF5FF8">
                      <w:pPr>
                        <w:spacing w:line="160" w:lineRule="exact"/>
                        <w:ind w:right="3"/>
                      </w:pPr>
                    </w:p>
                    <w:p w14:paraId="4C3CCF57" w14:textId="60B6019D" w:rsidR="00CF5FF8" w:rsidRDefault="00CF5FF8" w:rsidP="00CF5FF8">
                      <w:pPr>
                        <w:spacing w:line="160" w:lineRule="exact"/>
                        <w:ind w:right="3"/>
                      </w:pPr>
                    </w:p>
                    <w:p w14:paraId="4168DA46" w14:textId="77777777" w:rsidR="00CF5FF8" w:rsidRDefault="00CF5FF8" w:rsidP="00CF5FF8">
                      <w:pPr>
                        <w:spacing w:line="160" w:lineRule="exact"/>
                        <w:ind w:right="3"/>
                      </w:pPr>
                    </w:p>
                    <w:p w14:paraId="1FA3DB8E" w14:textId="77777777" w:rsidR="00E1091A" w:rsidRDefault="00E1091A" w:rsidP="00CF5FF8">
                      <w:pPr>
                        <w:pStyle w:val="Heading2"/>
                        <w:spacing w:line="220" w:lineRule="exact"/>
                        <w:ind w:left="0" w:right="3"/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498 Hagerty Hall</w:t>
                      </w:r>
                    </w:p>
                    <w:p w14:paraId="6C2AA08A" w14:textId="77777777" w:rsidR="00E1091A" w:rsidRDefault="00E1091A" w:rsidP="00CF5FF8">
                      <w:pPr>
                        <w:spacing w:line="220" w:lineRule="exact"/>
                        <w:ind w:right="3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1775 College Road</w:t>
                      </w:r>
                    </w:p>
                    <w:p w14:paraId="3A5DB2B0" w14:textId="77777777" w:rsidR="00E1091A" w:rsidRDefault="00E1091A" w:rsidP="00CF5FF8">
                      <w:pPr>
                        <w:spacing w:line="220" w:lineRule="exact"/>
                        <w:ind w:right="3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Columbus, OH 43210-1340</w:t>
                      </w:r>
                    </w:p>
                    <w:p w14:paraId="379CDAC9" w14:textId="77777777" w:rsidR="00E1091A" w:rsidRDefault="00E1091A" w:rsidP="00CF5FF8">
                      <w:pPr>
                        <w:spacing w:line="220" w:lineRule="exact"/>
                        <w:ind w:right="3"/>
                        <w:jc w:val="right"/>
                        <w:rPr>
                          <w:sz w:val="18"/>
                        </w:rPr>
                      </w:pPr>
                    </w:p>
                    <w:p w14:paraId="17822A7D" w14:textId="77777777" w:rsidR="00E1091A" w:rsidRDefault="00E1091A" w:rsidP="00CF5FF8">
                      <w:pPr>
                        <w:pStyle w:val="Heading2"/>
                        <w:spacing w:line="220" w:lineRule="exact"/>
                        <w:ind w:left="0" w:right="3"/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Phone (614) 292-6985</w:t>
                      </w:r>
                    </w:p>
                    <w:p w14:paraId="77A4AC3D" w14:textId="77777777" w:rsidR="00E1091A" w:rsidRDefault="00E1091A" w:rsidP="00CF5FF8">
                      <w:pPr>
                        <w:spacing w:line="220" w:lineRule="exact"/>
                        <w:ind w:right="3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 (614) 292-8510</w:t>
                      </w:r>
                    </w:p>
                    <w:p w14:paraId="03708E29" w14:textId="77777777" w:rsidR="00E1091A" w:rsidRDefault="00E1091A" w:rsidP="00CF5FF8">
                      <w:pPr>
                        <w:spacing w:line="220" w:lineRule="exact"/>
                        <w:ind w:right="3"/>
                        <w:jc w:val="right"/>
                        <w:rPr>
                          <w:sz w:val="18"/>
                        </w:rPr>
                      </w:pPr>
                    </w:p>
                    <w:p w14:paraId="100A60E3" w14:textId="77777777" w:rsidR="00E1091A" w:rsidRDefault="00E1091A" w:rsidP="00CF5FF8">
                      <w:pPr>
                        <w:spacing w:line="220" w:lineRule="exact"/>
                        <w:ind w:right="3"/>
                        <w:jc w:val="right"/>
                        <w:rPr>
                          <w:rFonts w:ascii="Minion" w:hAnsi="Minion"/>
                          <w:b/>
                          <w:sz w:val="18"/>
                        </w:rPr>
                      </w:pPr>
                      <w:r w:rsidRPr="0038292D">
                        <w:rPr>
                          <w:sz w:val="18"/>
                        </w:rPr>
                        <w:t>http://germanic.osu.edu</w:t>
                      </w:r>
                    </w:p>
                    <w:p w14:paraId="79339B76" w14:textId="77777777" w:rsidR="00E1091A" w:rsidRDefault="00E1091A" w:rsidP="00CF5FF8">
                      <w:pPr>
                        <w:spacing w:line="220" w:lineRule="exact"/>
                        <w:ind w:right="3"/>
                      </w:pPr>
                    </w:p>
                  </w:txbxContent>
                </v:textbox>
              </v:shape>
            </w:pict>
          </mc:Fallback>
        </mc:AlternateContent>
      </w:r>
      <w:r w:rsidR="00E1091A">
        <w:rPr>
          <w:sz w:val="20"/>
        </w:rPr>
        <w:t xml:space="preserve"> </w:t>
      </w:r>
    </w:p>
    <w:p w14:paraId="7C0D81FB" w14:textId="58A275F7" w:rsidR="00A87C6A" w:rsidRDefault="00A87C6A"/>
    <w:p w14:paraId="6B947712" w14:textId="39A8CE6C" w:rsidR="007C6D7F" w:rsidRDefault="007C6D7F"/>
    <w:p w14:paraId="1C03D9D5" w14:textId="5AC876A0" w:rsidR="007C6D7F" w:rsidRDefault="007C6D7F"/>
    <w:p w14:paraId="577BC572" w14:textId="425280C7" w:rsidR="007C6D7F" w:rsidRDefault="007C6D7F"/>
    <w:p w14:paraId="72232E61" w14:textId="4AB72225" w:rsidR="007C6D7F" w:rsidRDefault="007C6D7F"/>
    <w:p w14:paraId="6EA5B649" w14:textId="664F0E58" w:rsidR="007C6D7F" w:rsidRDefault="007C6D7F"/>
    <w:p w14:paraId="01E641AE" w14:textId="79725F6A" w:rsidR="007C6D7F" w:rsidRDefault="007C6D7F"/>
    <w:p w14:paraId="14680B98" w14:textId="627DA17D" w:rsidR="007C6D7F" w:rsidRDefault="007C6D7F" w:rsidP="007C6D7F">
      <w:pPr>
        <w:rPr>
          <w:rFonts w:ascii="Helvetica Neue" w:hAnsi="Helvetica Neue"/>
        </w:rPr>
      </w:pPr>
      <w:r>
        <w:rPr>
          <w:rFonts w:ascii="Helvetica Neue" w:hAnsi="Helvetica Neue"/>
        </w:rPr>
        <w:t>January 30</w:t>
      </w:r>
      <w:r>
        <w:rPr>
          <w:rFonts w:ascii="Helvetica Neue" w:hAnsi="Helvetica Neue"/>
        </w:rPr>
        <w:t>, 20</w:t>
      </w:r>
      <w:r>
        <w:rPr>
          <w:rFonts w:ascii="Helvetica Neue" w:hAnsi="Helvetica Neue"/>
        </w:rPr>
        <w:t>20</w:t>
      </w:r>
    </w:p>
    <w:p w14:paraId="7691903F" w14:textId="77777777" w:rsidR="007C6D7F" w:rsidRDefault="007C6D7F" w:rsidP="007C6D7F">
      <w:pPr>
        <w:rPr>
          <w:rFonts w:ascii="Helvetica Neue" w:hAnsi="Helvetica Neue"/>
        </w:rPr>
      </w:pPr>
    </w:p>
    <w:p w14:paraId="4957AC69" w14:textId="77777777" w:rsidR="007C6D7F" w:rsidRDefault="007C6D7F" w:rsidP="007C6D7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Associate Professor Alison </w:t>
      </w:r>
      <w:proofErr w:type="spellStart"/>
      <w:r>
        <w:rPr>
          <w:rFonts w:ascii="Helvetica Neue" w:hAnsi="Helvetica Neue"/>
        </w:rPr>
        <w:t>Crocetta</w:t>
      </w:r>
      <w:proofErr w:type="spellEnd"/>
    </w:p>
    <w:p w14:paraId="437E04CC" w14:textId="77777777" w:rsidR="007C6D7F" w:rsidRDefault="007C6D7F" w:rsidP="007C6D7F">
      <w:pPr>
        <w:rPr>
          <w:rFonts w:ascii="Helvetica Neue" w:hAnsi="Helvetica Neue"/>
        </w:rPr>
      </w:pPr>
      <w:r>
        <w:rPr>
          <w:rFonts w:ascii="Helvetica Neue" w:hAnsi="Helvetica Neue"/>
        </w:rPr>
        <w:t>Chair, Arts and Sciences Curriculum Committee</w:t>
      </w:r>
    </w:p>
    <w:p w14:paraId="548AD8FB" w14:textId="77777777" w:rsidR="007C6D7F" w:rsidRDefault="007C6D7F" w:rsidP="007C6D7F">
      <w:pPr>
        <w:rPr>
          <w:rFonts w:ascii="Helvetica Neue" w:hAnsi="Helvetica Neue"/>
        </w:rPr>
      </w:pPr>
    </w:p>
    <w:p w14:paraId="6DB2EAF9" w14:textId="2FA33E95" w:rsidR="007C6D7F" w:rsidRDefault="007C6D7F" w:rsidP="007C6D7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Re: Approval of </w:t>
      </w:r>
      <w:r>
        <w:rPr>
          <w:rFonts w:ascii="Helvetica Neue" w:hAnsi="Helvetica Neue"/>
        </w:rPr>
        <w:t>combined BA/MA in French and Francophone Studies</w:t>
      </w:r>
    </w:p>
    <w:p w14:paraId="03ED51D7" w14:textId="77777777" w:rsidR="007C6D7F" w:rsidRDefault="007C6D7F" w:rsidP="007C6D7F">
      <w:pPr>
        <w:rPr>
          <w:rFonts w:ascii="Helvetica Neue" w:hAnsi="Helvetica Neue"/>
        </w:rPr>
      </w:pPr>
    </w:p>
    <w:p w14:paraId="4269507D" w14:textId="77777777" w:rsidR="007C6D7F" w:rsidRDefault="007C6D7F" w:rsidP="007C6D7F">
      <w:pPr>
        <w:rPr>
          <w:rFonts w:ascii="Helvetica Neue" w:hAnsi="Helvetica Neue"/>
        </w:rPr>
      </w:pPr>
      <w:r>
        <w:rPr>
          <w:rFonts w:ascii="Helvetica Neue" w:hAnsi="Helvetica Neue"/>
        </w:rPr>
        <w:t>Dear Alison,</w:t>
      </w:r>
    </w:p>
    <w:p w14:paraId="33C34FFC" w14:textId="4E8CEE11" w:rsidR="007C6D7F" w:rsidRDefault="007C6D7F"/>
    <w:p w14:paraId="6ACA1F2D" w14:textId="7881100F" w:rsidR="007C6D7F" w:rsidRDefault="007C6D7F" w:rsidP="007C6D7F">
      <w:pPr>
        <w:rPr>
          <w:rFonts w:ascii="Helvetica Neue" w:hAnsi="Helvetica Neue"/>
        </w:rPr>
      </w:pPr>
      <w:r>
        <w:rPr>
          <w:rFonts w:ascii="Helvetica Neue" w:hAnsi="Helvetica Neue"/>
          <w:color w:val="222222"/>
          <w:sz w:val="23"/>
          <w:szCs w:val="23"/>
        </w:rPr>
        <w:t xml:space="preserve">On October 24, 2019, </w:t>
      </w:r>
      <w:r>
        <w:rPr>
          <w:rFonts w:ascii="Helvetica Neue" w:hAnsi="Helvetica Neue"/>
        </w:rPr>
        <w:t>the Arts and Humanities Panel 1 of the ASCC reviewed a propos</w:t>
      </w:r>
      <w:r>
        <w:rPr>
          <w:rFonts w:ascii="Helvetica Neue" w:hAnsi="Helvetica Neue"/>
        </w:rPr>
        <w:t xml:space="preserve">al for a combined BA/MA in French and Francophone Studies. This new program seeks to </w:t>
      </w:r>
      <w:r w:rsidR="003E486C">
        <w:rPr>
          <w:rFonts w:ascii="Helvetica Neue" w:hAnsi="Helvetica Neue"/>
        </w:rPr>
        <w:t xml:space="preserve">retain </w:t>
      </w:r>
      <w:r w:rsidR="00F80843">
        <w:rPr>
          <w:rFonts w:ascii="Helvetica Neue" w:hAnsi="Helvetica Neue"/>
        </w:rPr>
        <w:t>the program’s</w:t>
      </w:r>
      <w:r w:rsidR="003E486C">
        <w:rPr>
          <w:rFonts w:ascii="Helvetica Neue" w:hAnsi="Helvetica Neue"/>
        </w:rPr>
        <w:t xml:space="preserve"> strongest undergraduate French majors through the MA and to </w:t>
      </w:r>
      <w:r>
        <w:rPr>
          <w:rFonts w:ascii="Helvetica Neue" w:hAnsi="Helvetica Neue"/>
        </w:rPr>
        <w:t>provide the</w:t>
      </w:r>
      <w:r w:rsidR="003E486C">
        <w:rPr>
          <w:rFonts w:ascii="Helvetica Neue" w:hAnsi="Helvetica Neue"/>
        </w:rPr>
        <w:t>m the</w:t>
      </w:r>
      <w:r>
        <w:rPr>
          <w:rFonts w:ascii="Helvetica Neue" w:hAnsi="Helvetica Neue"/>
        </w:rPr>
        <w:t xml:space="preserve"> opportunity to complete two degrees in only 5 years</w:t>
      </w:r>
      <w:r w:rsidR="003E486C">
        <w:rPr>
          <w:rFonts w:ascii="Helvetica Neue" w:hAnsi="Helvetica Neue"/>
        </w:rPr>
        <w:t xml:space="preserve">. In addition, the department’s goal is to </w:t>
      </w:r>
      <w:r w:rsidR="003E486C">
        <w:rPr>
          <w:rFonts w:ascii="Helvetica Neue" w:hAnsi="Helvetica Neue"/>
        </w:rPr>
        <w:t xml:space="preserve">create a revenue-generating program </w:t>
      </w:r>
      <w:r w:rsidR="003E486C">
        <w:rPr>
          <w:rFonts w:ascii="Helvetica Neue" w:hAnsi="Helvetica Neue"/>
        </w:rPr>
        <w:t xml:space="preserve">by increasing their overall number of students in their 5000-level and above courses.  </w:t>
      </w:r>
    </w:p>
    <w:p w14:paraId="3B41A063" w14:textId="5FB2C490" w:rsidR="00B548CA" w:rsidRDefault="00B548CA" w:rsidP="007C6D7F">
      <w:pPr>
        <w:rPr>
          <w:rFonts w:ascii="Helvetica Neue" w:hAnsi="Helvetica Neue"/>
        </w:rPr>
      </w:pPr>
    </w:p>
    <w:p w14:paraId="682BB6E8" w14:textId="4A8AB06B" w:rsidR="00B548CA" w:rsidRDefault="00B548CA" w:rsidP="007C6D7F">
      <w:pPr>
        <w:rPr>
          <w:rFonts w:ascii="Helvetica Neue" w:hAnsi="Helvetica Neue"/>
        </w:rPr>
      </w:pPr>
      <w:r>
        <w:rPr>
          <w:rFonts w:ascii="Helvetica Neue" w:hAnsi="Helvetica Neue"/>
        </w:rPr>
        <w:t>The panel</w:t>
      </w:r>
      <w:r w:rsidR="00B42F92">
        <w:rPr>
          <w:rFonts w:ascii="Helvetica Neue" w:hAnsi="Helvetica Neue"/>
        </w:rPr>
        <w:t xml:space="preserve"> </w:t>
      </w:r>
      <w:r w:rsidR="00F80843">
        <w:rPr>
          <w:rFonts w:ascii="Helvetica Neue" w:hAnsi="Helvetica Neue"/>
        </w:rPr>
        <w:t>agreed</w:t>
      </w:r>
      <w:r w:rsidR="00B42F92">
        <w:rPr>
          <w:rFonts w:ascii="Helvetica Neue" w:hAnsi="Helvetica Neue"/>
        </w:rPr>
        <w:t xml:space="preserve"> that the proposed combined BA/MA offers an additional option for students in French major and for faculty who teach in the major. </w:t>
      </w:r>
      <w:r w:rsidR="003D416D">
        <w:rPr>
          <w:rFonts w:ascii="Helvetica Neue" w:hAnsi="Helvetica Neue"/>
        </w:rPr>
        <w:t>The panel</w:t>
      </w:r>
      <w:r w:rsidR="00F80843">
        <w:rPr>
          <w:rFonts w:ascii="Helvetica Neue" w:hAnsi="Helvetica Neue"/>
        </w:rPr>
        <w:t>, however,</w:t>
      </w:r>
      <w:r w:rsidR="003D416D">
        <w:rPr>
          <w:rFonts w:ascii="Helvetica Neue" w:hAnsi="Helvetica Neue"/>
        </w:rPr>
        <w:t xml:space="preserve"> had a few questions and points regarding </w:t>
      </w:r>
      <w:r w:rsidR="00F80843">
        <w:rPr>
          <w:rFonts w:ascii="Helvetica Neue" w:hAnsi="Helvetica Neue"/>
        </w:rPr>
        <w:t xml:space="preserve">some aspects of </w:t>
      </w:r>
      <w:r w:rsidR="003D416D">
        <w:rPr>
          <w:rFonts w:ascii="Helvetica Neue" w:hAnsi="Helvetica Neue"/>
        </w:rPr>
        <w:t>the proposal which were forwarded to the department. On January 14, 2020, the panel reviewed the revised proposal and agreed that all points had been addressed.</w:t>
      </w:r>
      <w:r w:rsidR="00BA65E2">
        <w:rPr>
          <w:rFonts w:ascii="Helvetica Neue" w:hAnsi="Helvetica Neue"/>
        </w:rPr>
        <w:t xml:space="preserve"> </w:t>
      </w:r>
      <w:r w:rsidR="00F80843">
        <w:rPr>
          <w:rFonts w:ascii="Helvetica Neue" w:hAnsi="Helvetica Neue"/>
        </w:rPr>
        <w:t xml:space="preserve">The revised proposal </w:t>
      </w:r>
      <w:r w:rsidR="00F80843">
        <w:rPr>
          <w:rFonts w:ascii="Helvetica Neue" w:hAnsi="Helvetica Neue"/>
        </w:rPr>
        <w:t xml:space="preserve">for a new combined BA/MA in French and Francophone Studies </w:t>
      </w:r>
      <w:r w:rsidR="00F80843">
        <w:rPr>
          <w:rFonts w:ascii="Helvetica Neue" w:hAnsi="Helvetica Neue"/>
        </w:rPr>
        <w:t>was then</w:t>
      </w:r>
      <w:r w:rsidR="00BA65E2">
        <w:rPr>
          <w:rFonts w:ascii="Helvetica Neue" w:hAnsi="Helvetica Neue"/>
        </w:rPr>
        <w:t xml:space="preserve"> unanimously approved </w:t>
      </w:r>
      <w:bookmarkStart w:id="0" w:name="_GoBack"/>
      <w:bookmarkEnd w:id="0"/>
      <w:r w:rsidR="003D416D">
        <w:rPr>
          <w:rFonts w:ascii="Helvetica Neue" w:hAnsi="Helvetica Neue"/>
        </w:rPr>
        <w:t xml:space="preserve">with no contingencies. We now advance the proposal to the Arts and Sciences Curriculum Committee with a motion to approve.  </w:t>
      </w:r>
    </w:p>
    <w:p w14:paraId="1927D553" w14:textId="77777777" w:rsidR="007C6D7F" w:rsidRDefault="007C6D7F" w:rsidP="007C6D7F">
      <w:pPr>
        <w:rPr>
          <w:rFonts w:ascii="Helvetica Neue" w:hAnsi="Helvetica Neue"/>
          <w:color w:val="222222"/>
          <w:sz w:val="23"/>
          <w:szCs w:val="23"/>
        </w:rPr>
      </w:pPr>
    </w:p>
    <w:p w14:paraId="34D0D389" w14:textId="77777777" w:rsidR="00BA65E2" w:rsidRDefault="00BA65E2" w:rsidP="00BA65E2">
      <w:pPr>
        <w:rPr>
          <w:rFonts w:ascii="Helvetica" w:hAnsi="Helvetica"/>
        </w:rPr>
      </w:pPr>
      <w:r>
        <w:rPr>
          <w:rFonts w:ascii="Helvetica" w:hAnsi="Helvetica"/>
        </w:rPr>
        <w:t>Sincerely,</w:t>
      </w:r>
    </w:p>
    <w:p w14:paraId="4A4FF9FF" w14:textId="77777777" w:rsidR="00BA65E2" w:rsidRDefault="00BA65E2" w:rsidP="00BA65E2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1C765A74" wp14:editId="0378E1D8">
            <wp:extent cx="2744006" cy="5270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ignatur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0746" cy="5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6938F" w14:textId="77777777" w:rsidR="00BA65E2" w:rsidRDefault="00BA65E2" w:rsidP="00BA65E2">
      <w:pPr>
        <w:rPr>
          <w:rFonts w:ascii="Helvetica" w:hAnsi="Helvetica"/>
        </w:rPr>
      </w:pPr>
      <w:r>
        <w:rPr>
          <w:rFonts w:ascii="Helvetica" w:hAnsi="Helvetica"/>
        </w:rPr>
        <w:t xml:space="preserve">Carmen </w:t>
      </w:r>
      <w:proofErr w:type="spellStart"/>
      <w:r>
        <w:rPr>
          <w:rFonts w:ascii="Helvetica" w:hAnsi="Helvetica"/>
        </w:rPr>
        <w:t>Taleghani-Nikazm</w:t>
      </w:r>
      <w:proofErr w:type="spellEnd"/>
    </w:p>
    <w:p w14:paraId="3DC7D2AE" w14:textId="77777777" w:rsidR="00BA65E2" w:rsidRDefault="00BA65E2" w:rsidP="00BA65E2">
      <w:pPr>
        <w:rPr>
          <w:rFonts w:ascii="Helvetica" w:hAnsi="Helvetica"/>
        </w:rPr>
      </w:pPr>
      <w:r>
        <w:rPr>
          <w:rFonts w:ascii="Helvetica" w:hAnsi="Helvetica"/>
        </w:rPr>
        <w:t xml:space="preserve">Professor </w:t>
      </w:r>
    </w:p>
    <w:p w14:paraId="7423CCD7" w14:textId="4F7CDCCE" w:rsidR="00BA65E2" w:rsidRDefault="00BA65E2" w:rsidP="00BA65E2">
      <w:pPr>
        <w:rPr>
          <w:rFonts w:ascii="Helvetica" w:hAnsi="Helvetica"/>
        </w:rPr>
      </w:pPr>
      <w:r>
        <w:rPr>
          <w:rFonts w:ascii="Helvetica" w:hAnsi="Helvetica"/>
        </w:rPr>
        <w:t>taleghani-nikazm.1@osu.edu</w:t>
      </w:r>
    </w:p>
    <w:sectPr w:rsidR="00BA65E2" w:rsidSect="002C69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1A"/>
    <w:rsid w:val="002C69DA"/>
    <w:rsid w:val="00395AB1"/>
    <w:rsid w:val="003D416D"/>
    <w:rsid w:val="003E486C"/>
    <w:rsid w:val="00517931"/>
    <w:rsid w:val="007C6D7F"/>
    <w:rsid w:val="00A87C6A"/>
    <w:rsid w:val="00B42F92"/>
    <w:rsid w:val="00B548CA"/>
    <w:rsid w:val="00BA65E2"/>
    <w:rsid w:val="00CF5FF8"/>
    <w:rsid w:val="00D15EE4"/>
    <w:rsid w:val="00D3482A"/>
    <w:rsid w:val="00E1091A"/>
    <w:rsid w:val="00F808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345B0"/>
  <w15:docId w15:val="{39C942FB-EE84-6A44-8B09-3E64041C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91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1091A"/>
    <w:pPr>
      <w:keepNext/>
      <w:ind w:left="90"/>
      <w:outlineLvl w:val="1"/>
    </w:pPr>
    <w:rPr>
      <w:rFonts w:ascii="Palatino" w:eastAsia="Times" w:hAnsi="Palatino"/>
      <w:b/>
      <w:sz w:val="1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091A"/>
    <w:rPr>
      <w:rFonts w:ascii="Palatino" w:eastAsia="Times" w:hAnsi="Palatino" w:cs="Times New Roman"/>
      <w:b/>
      <w:sz w:val="18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1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Taleghani-Nikazm</dc:creator>
  <cp:keywords/>
  <dc:description/>
  <cp:lastModifiedBy>Taleghani-Nikazm, Carmen</cp:lastModifiedBy>
  <cp:revision>6</cp:revision>
  <dcterms:created xsi:type="dcterms:W3CDTF">2020-01-30T19:11:00Z</dcterms:created>
  <dcterms:modified xsi:type="dcterms:W3CDTF">2020-01-30T19:45:00Z</dcterms:modified>
</cp:coreProperties>
</file>